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619D9" w14:textId="08ADE8D6" w:rsidR="001618DE" w:rsidRPr="001618DE" w:rsidRDefault="002D6EDB" w:rsidP="002E07A1">
      <w:pPr>
        <w:pStyle w:val="Title"/>
      </w:pPr>
      <w:r>
        <w:t xml:space="preserve">2026 </w:t>
      </w:r>
      <w:r w:rsidR="001618DE" w:rsidRPr="001618DE">
        <w:t xml:space="preserve">Upper Basin / Chinook Synthesis </w:t>
      </w:r>
    </w:p>
    <w:p w14:paraId="381A0DA1" w14:textId="071D6D4A" w:rsidR="00234468" w:rsidRDefault="1293F781" w:rsidP="00234468">
      <w:r>
        <w:t>TAG meetings this year have a slightly different approach, emphasizing more discussion, collective problem-solving, and direct interaction with project sponsors and partners to think about needs and how to approach clarifying programmatic science and guidance. What follows is a synthesis of key takeaways, draft guidance and recommendations, and potential next steps for the program relative to the Upper Basin / Chinook cluster as of spring 2026.</w:t>
      </w:r>
    </w:p>
    <w:p w14:paraId="349A5F37" w14:textId="64D552CF" w:rsidR="001618DE" w:rsidRPr="001618DE" w:rsidRDefault="001618DE" w:rsidP="00B6662D">
      <w:pPr>
        <w:pStyle w:val="Heading1"/>
      </w:pPr>
      <w:r w:rsidRPr="001618DE">
        <w:t>Executive Summary</w:t>
      </w:r>
      <w:r w:rsidR="00256738">
        <w:t xml:space="preserve"> – Key Takeaways</w:t>
      </w:r>
    </w:p>
    <w:p w14:paraId="669EE8D4" w14:textId="262E6D13" w:rsidR="00CE6549" w:rsidRDefault="73066522" w:rsidP="00CE6549">
      <w:pPr>
        <w:pStyle w:val="ListParagraph"/>
        <w:numPr>
          <w:ilvl w:val="0"/>
          <w:numId w:val="2"/>
        </w:numPr>
      </w:pPr>
      <w:r>
        <w:t xml:space="preserve">Successful restoration in the Upper Basin will require </w:t>
      </w:r>
      <w:r w:rsidRPr="73066522">
        <w:rPr>
          <w:b/>
          <w:bCs/>
        </w:rPr>
        <w:t>continued commitment to process-based restoration as the program backbone</w:t>
      </w:r>
      <w:r>
        <w:t xml:space="preserve">, paired with </w:t>
      </w:r>
      <w:r w:rsidRPr="73066522">
        <w:rPr>
          <w:b/>
          <w:bCs/>
        </w:rPr>
        <w:t>strategic immediate actions where biological urgency exists</w:t>
      </w:r>
      <w:r>
        <w:t xml:space="preserve">, particularly for spring Chinook. </w:t>
      </w:r>
    </w:p>
    <w:p w14:paraId="1975481C" w14:textId="164640C4" w:rsidR="00CE6549" w:rsidRDefault="13B4E245" w:rsidP="00CE6549">
      <w:pPr>
        <w:pStyle w:val="ListParagraph"/>
        <w:numPr>
          <w:ilvl w:val="0"/>
          <w:numId w:val="2"/>
        </w:numPr>
      </w:pPr>
      <w:r w:rsidRPr="13B4E245">
        <w:rPr>
          <w:b/>
          <w:bCs/>
        </w:rPr>
        <w:t xml:space="preserve">Temperature, sediment dynamics (scour and deposition of fines), large wood loading, and unresolved differences in Chinook productivity between the </w:t>
      </w:r>
      <w:proofErr w:type="spellStart"/>
      <w:r w:rsidRPr="13B4E245">
        <w:rPr>
          <w:b/>
          <w:bCs/>
        </w:rPr>
        <w:t>Skookumchuck</w:t>
      </w:r>
      <w:proofErr w:type="spellEnd"/>
      <w:r w:rsidRPr="13B4E245">
        <w:rPr>
          <w:b/>
          <w:bCs/>
        </w:rPr>
        <w:t xml:space="preserve"> River and the </w:t>
      </w:r>
      <w:proofErr w:type="spellStart"/>
      <w:r w:rsidRPr="13B4E245">
        <w:rPr>
          <w:b/>
          <w:bCs/>
        </w:rPr>
        <w:t>Newaukum</w:t>
      </w:r>
      <w:proofErr w:type="spellEnd"/>
      <w:r w:rsidRPr="13B4E245">
        <w:rPr>
          <w:b/>
          <w:bCs/>
        </w:rPr>
        <w:t xml:space="preserve"> River</w:t>
      </w:r>
      <w:r>
        <w:t xml:space="preserve"> have been identified as central uncertainties limiting restoration effectiveness. </w:t>
      </w:r>
    </w:p>
    <w:p w14:paraId="214385EB" w14:textId="7956FEAE" w:rsidR="001618DE" w:rsidRPr="001618DE" w:rsidRDefault="13B4E245" w:rsidP="00CE6549">
      <w:pPr>
        <w:pStyle w:val="ListParagraph"/>
        <w:numPr>
          <w:ilvl w:val="0"/>
          <w:numId w:val="2"/>
        </w:numPr>
      </w:pPr>
      <w:r>
        <w:t xml:space="preserve">There is an ongoing need for </w:t>
      </w:r>
      <w:r w:rsidRPr="13B4E245">
        <w:rPr>
          <w:b/>
          <w:bCs/>
        </w:rPr>
        <w:t>clearer implementation guidance, stronger feedback loops between TAG and RIT, and targeted research investments</w:t>
      </w:r>
      <w:r>
        <w:t xml:space="preserve"> to ensure restoration actions are both biologically meaningful and socially durable.</w:t>
      </w:r>
    </w:p>
    <w:p w14:paraId="11B9EDE2" w14:textId="46624583" w:rsidR="005F209A" w:rsidRDefault="00B62095" w:rsidP="00576185">
      <w:pPr>
        <w:pStyle w:val="Heading1"/>
      </w:pPr>
      <w:r>
        <w:t>Tracking Cluster Actions</w:t>
      </w:r>
      <w:r w:rsidR="004560DB">
        <w:t>/Progress</w:t>
      </w:r>
      <w:r>
        <w:t xml:space="preserve"> Through Time</w:t>
      </w:r>
    </w:p>
    <w:tbl>
      <w:tblPr>
        <w:tblStyle w:val="TableGrid"/>
        <w:tblW w:w="0" w:type="auto"/>
        <w:tblLook w:val="04A0" w:firstRow="1" w:lastRow="0" w:firstColumn="1" w:lastColumn="0" w:noHBand="0" w:noVBand="1"/>
      </w:tblPr>
      <w:tblGrid>
        <w:gridCol w:w="3116"/>
        <w:gridCol w:w="3117"/>
        <w:gridCol w:w="3117"/>
      </w:tblGrid>
      <w:tr w:rsidR="00280BBD" w14:paraId="2F51A9E8" w14:textId="77777777" w:rsidTr="13B4E245">
        <w:tc>
          <w:tcPr>
            <w:tcW w:w="3116" w:type="dxa"/>
            <w:shd w:val="clear" w:color="auto" w:fill="B3E5A1" w:themeFill="accent6" w:themeFillTint="66"/>
          </w:tcPr>
          <w:p w14:paraId="5F3F2F70" w14:textId="64F0B10A" w:rsidR="00280BBD" w:rsidRPr="00CE1B8D" w:rsidRDefault="005F5C26" w:rsidP="00EC476C">
            <w:pPr>
              <w:rPr>
                <w:b/>
                <w:bCs/>
              </w:rPr>
            </w:pPr>
            <w:r w:rsidRPr="00CE1B8D">
              <w:rPr>
                <w:b/>
                <w:bCs/>
              </w:rPr>
              <w:t>2025 Recommendation</w:t>
            </w:r>
          </w:p>
        </w:tc>
        <w:tc>
          <w:tcPr>
            <w:tcW w:w="3117" w:type="dxa"/>
            <w:shd w:val="clear" w:color="auto" w:fill="B3E5A1" w:themeFill="accent6" w:themeFillTint="66"/>
          </w:tcPr>
          <w:p w14:paraId="160BBBAC" w14:textId="516CE6C6" w:rsidR="00280BBD" w:rsidRPr="00CE1B8D" w:rsidRDefault="005F5C26" w:rsidP="00EC476C">
            <w:pPr>
              <w:rPr>
                <w:b/>
                <w:bCs/>
              </w:rPr>
            </w:pPr>
            <w:r w:rsidRPr="00CE1B8D">
              <w:rPr>
                <w:b/>
                <w:bCs/>
              </w:rPr>
              <w:t>2026 Status Update</w:t>
            </w:r>
          </w:p>
        </w:tc>
        <w:tc>
          <w:tcPr>
            <w:tcW w:w="3117" w:type="dxa"/>
            <w:shd w:val="clear" w:color="auto" w:fill="B3E5A1" w:themeFill="accent6" w:themeFillTint="66"/>
          </w:tcPr>
          <w:p w14:paraId="5B2B831C" w14:textId="13379267" w:rsidR="00280BBD" w:rsidRPr="00CE1B8D" w:rsidRDefault="005F5C26" w:rsidP="00EC476C">
            <w:pPr>
              <w:rPr>
                <w:b/>
                <w:bCs/>
              </w:rPr>
            </w:pPr>
            <w:r w:rsidRPr="00CE1B8D">
              <w:rPr>
                <w:b/>
                <w:bCs/>
              </w:rPr>
              <w:t>Next Step(s)</w:t>
            </w:r>
            <w:r w:rsidR="00642F87" w:rsidRPr="00CE1B8D">
              <w:rPr>
                <w:b/>
                <w:bCs/>
              </w:rPr>
              <w:t xml:space="preserve"> / Timeline</w:t>
            </w:r>
          </w:p>
        </w:tc>
      </w:tr>
      <w:tr w:rsidR="00280BBD" w14:paraId="2640DEF8" w14:textId="77777777" w:rsidTr="13B4E245">
        <w:tc>
          <w:tcPr>
            <w:tcW w:w="3116" w:type="dxa"/>
          </w:tcPr>
          <w:p w14:paraId="6AEFEFDD" w14:textId="176EECA2" w:rsidR="00280BBD" w:rsidRDefault="00807C36" w:rsidP="00EC476C">
            <w:r w:rsidRPr="00134380">
              <w:rPr>
                <w:b/>
                <w:bCs/>
              </w:rPr>
              <w:t>Freshwater mussels:</w:t>
            </w:r>
            <w:r>
              <w:t xml:space="preserve"> iden</w:t>
            </w:r>
            <w:r w:rsidR="00437E24">
              <w:t>tify next steps and build a strategy to address die-offs and declines in the basin</w:t>
            </w:r>
            <w:r w:rsidR="00E3650E">
              <w:t>.</w:t>
            </w:r>
          </w:p>
        </w:tc>
        <w:tc>
          <w:tcPr>
            <w:tcW w:w="3117" w:type="dxa"/>
          </w:tcPr>
          <w:p w14:paraId="11D1CF2C" w14:textId="63128531" w:rsidR="00280BBD" w:rsidRDefault="13B4E245" w:rsidP="00EC476C">
            <w:r>
              <w:t xml:space="preserve">Working group </w:t>
            </w:r>
            <w:r w:rsidR="0022056E">
              <w:t>w</w:t>
            </w:r>
            <w:r>
              <w:t>as formed and is in the process of drafting a restoration strategy document.</w:t>
            </w:r>
          </w:p>
        </w:tc>
        <w:tc>
          <w:tcPr>
            <w:tcW w:w="3117" w:type="dxa"/>
          </w:tcPr>
          <w:p w14:paraId="39059564" w14:textId="6CC9C6F8" w:rsidR="00280BBD" w:rsidRDefault="73066522" w:rsidP="00EC476C">
            <w:r>
              <w:t>Freshwater Mussel Restoration Strategy document on track to be released in May 2026.</w:t>
            </w:r>
          </w:p>
        </w:tc>
      </w:tr>
      <w:tr w:rsidR="00280BBD" w14:paraId="24C0A9B2" w14:textId="77777777" w:rsidTr="13B4E245">
        <w:tc>
          <w:tcPr>
            <w:tcW w:w="3116" w:type="dxa"/>
          </w:tcPr>
          <w:p w14:paraId="21B68811" w14:textId="4C37E592" w:rsidR="00280BBD" w:rsidRDefault="00882C8F" w:rsidP="00EC476C">
            <w:r w:rsidRPr="00E3650E">
              <w:rPr>
                <w:b/>
                <w:bCs/>
              </w:rPr>
              <w:t>Non-native fish</w:t>
            </w:r>
            <w:r>
              <w:t>: reduce predation impacts on salmonids</w:t>
            </w:r>
            <w:r w:rsidR="00E3650E">
              <w:t>.</w:t>
            </w:r>
          </w:p>
        </w:tc>
        <w:tc>
          <w:tcPr>
            <w:tcW w:w="3117" w:type="dxa"/>
          </w:tcPr>
          <w:p w14:paraId="6F887BAF" w14:textId="77777777" w:rsidR="0022056E" w:rsidRDefault="13B4E245" w:rsidP="00EC476C">
            <w:r>
              <w:t>Bass suppression pilot has been funded, and study design is ongoing.</w:t>
            </w:r>
          </w:p>
          <w:p w14:paraId="728EC1F3" w14:textId="61FDDA50" w:rsidR="00280BBD" w:rsidRDefault="13B4E245" w:rsidP="00EC476C">
            <w:r>
              <w:t>Juvenile salmon survival study has been funded, and study design has been finalized.</w:t>
            </w:r>
          </w:p>
        </w:tc>
        <w:tc>
          <w:tcPr>
            <w:tcW w:w="3117" w:type="dxa"/>
          </w:tcPr>
          <w:p w14:paraId="427C63D6" w14:textId="67B8C9C1" w:rsidR="00280BBD" w:rsidRDefault="13B4E245" w:rsidP="00EC476C">
            <w:r>
              <w:t>Bass suppression pilot activities on track to begin spring/summer 2026.</w:t>
            </w:r>
          </w:p>
          <w:p w14:paraId="20B280DC" w14:textId="6C00AE34" w:rsidR="00280BBD" w:rsidRDefault="00280BBD" w:rsidP="00EC476C"/>
          <w:p w14:paraId="69B375F2" w14:textId="7ADEE7A4" w:rsidR="00280BBD" w:rsidRDefault="13B4E245" w:rsidP="00EC476C">
            <w:r>
              <w:t xml:space="preserve">Acoustic tagging and tracking of Chinook, coho, and steelhead supposed to </w:t>
            </w:r>
            <w:r>
              <w:lastRenderedPageBreak/>
              <w:t>begin in 2026, but may be delayed until 2027.</w:t>
            </w:r>
          </w:p>
        </w:tc>
      </w:tr>
      <w:tr w:rsidR="00280BBD" w14:paraId="39D06524" w14:textId="77777777" w:rsidTr="13B4E245">
        <w:tc>
          <w:tcPr>
            <w:tcW w:w="3116" w:type="dxa"/>
          </w:tcPr>
          <w:p w14:paraId="0E3AD0E8" w14:textId="0B377BDD" w:rsidR="00280BBD" w:rsidRDefault="00CE1B8D" w:rsidP="00EC476C">
            <w:r w:rsidRPr="00ED091E">
              <w:rPr>
                <w:b/>
                <w:bCs/>
              </w:rPr>
              <w:lastRenderedPageBreak/>
              <w:t>Chinook Summit</w:t>
            </w:r>
            <w:r>
              <w:t>: gather people for focused discussion on the state of the science around Chinook conservation</w:t>
            </w:r>
            <w:r w:rsidR="00ED091E">
              <w:t>, and identify next steps and strategies</w:t>
            </w:r>
          </w:p>
        </w:tc>
        <w:tc>
          <w:tcPr>
            <w:tcW w:w="3117" w:type="dxa"/>
          </w:tcPr>
          <w:p w14:paraId="016D1373" w14:textId="7C21BAB1" w:rsidR="00280BBD" w:rsidRDefault="00ED091E" w:rsidP="00EC476C">
            <w:r>
              <w:t>Chinook Symposium took place in October 2025</w:t>
            </w:r>
            <w:r w:rsidR="00F11CA3">
              <w:t xml:space="preserve"> in Ocean Shores.</w:t>
            </w:r>
          </w:p>
        </w:tc>
        <w:tc>
          <w:tcPr>
            <w:tcW w:w="3117" w:type="dxa"/>
          </w:tcPr>
          <w:p w14:paraId="508FDAF9" w14:textId="19B0E1DC" w:rsidR="00280BBD" w:rsidRDefault="00F11CA3" w:rsidP="00EC476C">
            <w:r>
              <w:t xml:space="preserve">TAG recommends </w:t>
            </w:r>
            <w:r w:rsidR="00B345E4">
              <w:t xml:space="preserve">continued, </w:t>
            </w:r>
            <w:r w:rsidR="0006137A">
              <w:t xml:space="preserve">focused </w:t>
            </w:r>
            <w:r w:rsidR="00B345E4">
              <w:t xml:space="preserve">Chehalis-specific </w:t>
            </w:r>
            <w:r w:rsidR="0006137A">
              <w:t>discussion and planning.</w:t>
            </w:r>
          </w:p>
        </w:tc>
      </w:tr>
      <w:tr w:rsidR="00280BBD" w14:paraId="7ED1714E" w14:textId="77777777" w:rsidTr="13B4E245">
        <w:tc>
          <w:tcPr>
            <w:tcW w:w="3116" w:type="dxa"/>
          </w:tcPr>
          <w:p w14:paraId="0AC4DD7D" w14:textId="78E2043F" w:rsidR="00280BBD" w:rsidRDefault="00053029" w:rsidP="00EC476C">
            <w:r w:rsidRPr="00053029">
              <w:rPr>
                <w:b/>
                <w:bCs/>
              </w:rPr>
              <w:t>Implementation</w:t>
            </w:r>
            <w:r>
              <w:t>: continue working in near-term priority areas.</w:t>
            </w:r>
          </w:p>
        </w:tc>
        <w:tc>
          <w:tcPr>
            <w:tcW w:w="3117" w:type="dxa"/>
          </w:tcPr>
          <w:p w14:paraId="3D71BBDC" w14:textId="0EE3CA1B" w:rsidR="00280BBD" w:rsidRDefault="73066522" w:rsidP="00EC476C">
            <w:r>
              <w:t xml:space="preserve">ASRP is now approaching 50% of restoration mileage goal for </w:t>
            </w:r>
            <w:proofErr w:type="spellStart"/>
            <w:r>
              <w:t>Skookumchuck</w:t>
            </w:r>
            <w:proofErr w:type="spellEnd"/>
            <w:r>
              <w:t xml:space="preserve"> and </w:t>
            </w:r>
            <w:proofErr w:type="spellStart"/>
            <w:r>
              <w:t>Newaukum</w:t>
            </w:r>
            <w:proofErr w:type="spellEnd"/>
            <w:r>
              <w:t>.</w:t>
            </w:r>
          </w:p>
        </w:tc>
        <w:tc>
          <w:tcPr>
            <w:tcW w:w="3117" w:type="dxa"/>
          </w:tcPr>
          <w:p w14:paraId="4F40AA48" w14:textId="2B55351D" w:rsidR="00280BBD" w:rsidRDefault="0014575E" w:rsidP="00EC476C">
            <w:r w:rsidRPr="001618DE">
              <w:t xml:space="preserve">TAG recommends advancing discussion on </w:t>
            </w:r>
            <w:r w:rsidRPr="001618DE">
              <w:rPr>
                <w:b/>
                <w:bCs/>
              </w:rPr>
              <w:t>response-based metrics</w:t>
            </w:r>
            <w:r w:rsidRPr="001618DE">
              <w:t xml:space="preserve">, including sediment condition, spawning gravel quality, thermal performance, </w:t>
            </w:r>
            <w:r>
              <w:t xml:space="preserve">biological observations including productivity trends, </w:t>
            </w:r>
            <w:r w:rsidRPr="001618DE">
              <w:t>and habitat persistence</w:t>
            </w:r>
          </w:p>
        </w:tc>
      </w:tr>
    </w:tbl>
    <w:p w14:paraId="18CEE2BD" w14:textId="77777777" w:rsidR="00EC476C" w:rsidRPr="00EC476C" w:rsidRDefault="00EC476C" w:rsidP="00EC476C"/>
    <w:p w14:paraId="4B26BE43" w14:textId="75D544B6" w:rsidR="001618DE" w:rsidRPr="001618DE" w:rsidRDefault="001618DE" w:rsidP="00576185">
      <w:pPr>
        <w:pStyle w:val="Heading1"/>
      </w:pPr>
      <w:r w:rsidRPr="001618DE">
        <w:t>Program Implementation Input</w:t>
      </w:r>
    </w:p>
    <w:p w14:paraId="285DE922" w14:textId="5BD603DD" w:rsidR="001618DE" w:rsidRPr="001618DE" w:rsidRDefault="001618DE" w:rsidP="001618DE">
      <w:r w:rsidRPr="001618DE">
        <w:rPr>
          <w:i/>
          <w:iCs/>
        </w:rPr>
        <w:t>(</w:t>
      </w:r>
      <w:r w:rsidR="009C4F8D">
        <w:rPr>
          <w:i/>
          <w:iCs/>
        </w:rPr>
        <w:t>for</w:t>
      </w:r>
      <w:r w:rsidRPr="001618DE">
        <w:rPr>
          <w:i/>
          <w:iCs/>
        </w:rPr>
        <w:t xml:space="preserve"> </w:t>
      </w:r>
      <w:r w:rsidR="009C4F8D">
        <w:rPr>
          <w:i/>
          <w:iCs/>
        </w:rPr>
        <w:t>p</w:t>
      </w:r>
      <w:r w:rsidRPr="001618DE">
        <w:rPr>
          <w:i/>
          <w:iCs/>
        </w:rPr>
        <w:t>roject sponsors, RIT, habitat restoration practitioners</w:t>
      </w:r>
      <w:r w:rsidR="009C4F8D">
        <w:rPr>
          <w:i/>
          <w:iCs/>
        </w:rPr>
        <w:t>, and partners</w:t>
      </w:r>
      <w:r w:rsidRPr="001618DE">
        <w:rPr>
          <w:i/>
          <w:iCs/>
        </w:rPr>
        <w:t>)</w:t>
      </w:r>
    </w:p>
    <w:p w14:paraId="31E954BC" w14:textId="38C9352A" w:rsidR="00AC4F4B" w:rsidRDefault="00AC4F4B" w:rsidP="00576185">
      <w:pPr>
        <w:pStyle w:val="Heading2"/>
      </w:pPr>
      <w:r>
        <w:t>Background</w:t>
      </w:r>
    </w:p>
    <w:p w14:paraId="773C8C21" w14:textId="06B6DF3D" w:rsidR="00AC4F4B" w:rsidRDefault="00E66607" w:rsidP="00AC4F4B">
      <w:r>
        <w:t xml:space="preserve">Upon entering this cluster review, </w:t>
      </w:r>
      <w:r w:rsidR="0088024A">
        <w:t xml:space="preserve">staff </w:t>
      </w:r>
      <w:r w:rsidR="00E800F4">
        <w:t>carried</w:t>
      </w:r>
      <w:r w:rsidR="0088024A">
        <w:t xml:space="preserve"> forward </w:t>
      </w:r>
      <w:r w:rsidR="00250763">
        <w:t xml:space="preserve">questions and notes from </w:t>
      </w:r>
      <w:r w:rsidR="00E800F4">
        <w:t xml:space="preserve">project sponsors and partners that surfaced </w:t>
      </w:r>
      <w:r w:rsidR="00765532">
        <w:t xml:space="preserve">during </w:t>
      </w:r>
      <w:r w:rsidR="00250763">
        <w:t>recent discussions on this cluster</w:t>
      </w:r>
      <w:r w:rsidR="00E800F4">
        <w:t xml:space="preserve">. </w:t>
      </w:r>
    </w:p>
    <w:p w14:paraId="5C4CC524" w14:textId="468E994D" w:rsidR="00493117" w:rsidRDefault="00493117" w:rsidP="00AC4F4B">
      <w:r>
        <w:t xml:space="preserve">These </w:t>
      </w:r>
      <w:r w:rsidR="004C5C21">
        <w:t>are listed below</w:t>
      </w:r>
      <w:r>
        <w:t>:</w:t>
      </w:r>
    </w:p>
    <w:p w14:paraId="15694BB5" w14:textId="77777777" w:rsidR="00493117" w:rsidRDefault="73066522" w:rsidP="00493117">
      <w:pPr>
        <w:pStyle w:val="ListParagraph"/>
        <w:numPr>
          <w:ilvl w:val="0"/>
          <w:numId w:val="6"/>
        </w:numPr>
      </w:pPr>
      <w:r>
        <w:t>More work needed to reconcile P+S to technical feedback on specific projects /project actions</w:t>
      </w:r>
    </w:p>
    <w:p w14:paraId="26BD9569" w14:textId="32AFC1D4" w:rsidR="73066522" w:rsidRDefault="73066522" w:rsidP="73066522">
      <w:pPr>
        <w:pStyle w:val="ListParagraph"/>
        <w:numPr>
          <w:ilvl w:val="1"/>
          <w:numId w:val="6"/>
        </w:numPr>
      </w:pPr>
      <w:r>
        <w:t xml:space="preserve"> TAG interpretation of sponsor request: guidance needed on interpretation of how sediment is a limiting factor </w:t>
      </w:r>
    </w:p>
    <w:p w14:paraId="669348F1" w14:textId="7842EEAA" w:rsidR="00493117" w:rsidRDefault="73066522" w:rsidP="00493117">
      <w:pPr>
        <w:pStyle w:val="ListParagraph"/>
        <w:numPr>
          <w:ilvl w:val="1"/>
          <w:numId w:val="6"/>
        </w:numPr>
      </w:pPr>
      <w:r>
        <w:t>How much wood should be placed during a project? Enough to bring complexity all the way up to desired level?</w:t>
      </w:r>
    </w:p>
    <w:p w14:paraId="3B62448E" w14:textId="5B234FB4" w:rsidR="00493117" w:rsidRDefault="00493117" w:rsidP="004026BF">
      <w:pPr>
        <w:pStyle w:val="ListParagraph"/>
        <w:numPr>
          <w:ilvl w:val="1"/>
          <w:numId w:val="6"/>
        </w:numPr>
      </w:pPr>
      <w:r>
        <w:t>Landowner limitations to implementation</w:t>
      </w:r>
      <w:r w:rsidR="00181576">
        <w:t xml:space="preserve"> - </w:t>
      </w:r>
      <w:r w:rsidR="00181576" w:rsidRPr="00181576">
        <w:t xml:space="preserve">order of operations are to “Start with a high priority area, then find willing landowners in the area, and then design projects based on what the landowners will allow. Start with low hanging fruit, as time goes on it will be more difficult to get landowners on board and initiate projects, since the most willing have already been engaged </w:t>
      </w:r>
      <w:r w:rsidR="00181576" w:rsidRPr="00181576">
        <w:lastRenderedPageBreak/>
        <w:t>for past projects.” Conversely, people are often more willing to engage after seeing successful projects in their neighborhoods.</w:t>
      </w:r>
      <w:r w:rsidR="00EB1BCA">
        <w:t xml:space="preserve"> </w:t>
      </w:r>
      <w:r w:rsidR="00EB1BCA" w:rsidRPr="00EB1BCA">
        <w:t xml:space="preserve">Differences in project type between watersheds such as </w:t>
      </w:r>
      <w:proofErr w:type="spellStart"/>
      <w:r w:rsidR="00EB1BCA" w:rsidRPr="00EB1BCA">
        <w:t>Newaukum</w:t>
      </w:r>
      <w:proofErr w:type="spellEnd"/>
      <w:r w:rsidR="00EB1BCA" w:rsidRPr="00EB1BCA">
        <w:t xml:space="preserve"> vs. South Fork Chehalis due to differing landowner dynamics such as parcel size. </w:t>
      </w:r>
    </w:p>
    <w:p w14:paraId="2EC79A88" w14:textId="2EAB1A32" w:rsidR="00493117" w:rsidRDefault="73066522" w:rsidP="00493117">
      <w:pPr>
        <w:pStyle w:val="ListParagraph"/>
        <w:numPr>
          <w:ilvl w:val="0"/>
          <w:numId w:val="6"/>
        </w:numPr>
      </w:pPr>
      <w:r>
        <w:t>Importance of building in the time for collaborative discussions between project sponsor, technical experts, decision makers</w:t>
      </w:r>
      <w:r w:rsidRPr="73066522">
        <w:rPr>
          <w:rFonts w:ascii="Arial" w:hAnsi="Arial" w:cs="Arial"/>
        </w:rPr>
        <w:t>​</w:t>
      </w:r>
    </w:p>
    <w:p w14:paraId="63249210" w14:textId="0A3D71E5" w:rsidR="00416275" w:rsidRDefault="00B44BD7" w:rsidP="00416275">
      <w:pPr>
        <w:pStyle w:val="ListParagraph"/>
        <w:numPr>
          <w:ilvl w:val="0"/>
          <w:numId w:val="6"/>
        </w:numPr>
      </w:pPr>
      <w:r>
        <w:t>Progress</w:t>
      </w:r>
      <w:r w:rsidR="00416275">
        <w:t xml:space="preserve"> on the implementation front is lining up with expectations with P+S- but more work needed to determine the outcome of these efforts. </w:t>
      </w:r>
      <w:r w:rsidR="001E45F4">
        <w:t xml:space="preserve">Do we need to monitor longer/older projects for effectiveness? </w:t>
      </w:r>
      <w:r w:rsidR="00416275">
        <w:t>Do we need assessments for-</w:t>
      </w:r>
    </w:p>
    <w:p w14:paraId="0D04527F" w14:textId="77777777" w:rsidR="00416275" w:rsidRDefault="00416275" w:rsidP="00416275">
      <w:pPr>
        <w:pStyle w:val="ListParagraph"/>
        <w:numPr>
          <w:ilvl w:val="1"/>
          <w:numId w:val="6"/>
        </w:numPr>
      </w:pPr>
      <w:r>
        <w:t xml:space="preserve">Bed Scour? </w:t>
      </w:r>
    </w:p>
    <w:p w14:paraId="79DD8E13" w14:textId="77777777" w:rsidR="00416275" w:rsidRDefault="00416275" w:rsidP="00416275">
      <w:pPr>
        <w:pStyle w:val="ListParagraph"/>
        <w:numPr>
          <w:ilvl w:val="1"/>
          <w:numId w:val="6"/>
        </w:numPr>
      </w:pPr>
      <w:r>
        <w:t>Sedimentation?</w:t>
      </w:r>
    </w:p>
    <w:p w14:paraId="60BFD801" w14:textId="77777777" w:rsidR="005C7183" w:rsidRDefault="005C7183" w:rsidP="005C7183">
      <w:pPr>
        <w:pStyle w:val="ListParagraph"/>
        <w:numPr>
          <w:ilvl w:val="0"/>
          <w:numId w:val="6"/>
        </w:numPr>
      </w:pPr>
      <w:r>
        <w:t>Uncertainty on how to relate project outcomes to programmatic goals:</w:t>
      </w:r>
    </w:p>
    <w:p w14:paraId="3ACE828B" w14:textId="77777777" w:rsidR="005C7183" w:rsidRDefault="005C7183" w:rsidP="005C7183">
      <w:pPr>
        <w:pStyle w:val="ListParagraph"/>
        <w:numPr>
          <w:ilvl w:val="1"/>
          <w:numId w:val="6"/>
        </w:numPr>
      </w:pPr>
      <w:r>
        <w:t>Are the pools created by ELJ projects being used by Spring Chinook? Do they have the intended combination of size, temperature, and quantity?</w:t>
      </w:r>
    </w:p>
    <w:p w14:paraId="1F72E2B8" w14:textId="77777777" w:rsidR="005C7183" w:rsidRDefault="005C7183" w:rsidP="005C7183">
      <w:pPr>
        <w:pStyle w:val="ListParagraph"/>
        <w:numPr>
          <w:ilvl w:val="1"/>
          <w:numId w:val="6"/>
        </w:numPr>
      </w:pPr>
      <w:r>
        <w:t>How can we use other systematic surveys, such as macroinvertebrates, to assess ecosystem function?</w:t>
      </w:r>
    </w:p>
    <w:p w14:paraId="1570669E" w14:textId="77777777" w:rsidR="005C7183" w:rsidRDefault="005C7183" w:rsidP="005C7183">
      <w:pPr>
        <w:pStyle w:val="ListParagraph"/>
        <w:numPr>
          <w:ilvl w:val="1"/>
          <w:numId w:val="6"/>
        </w:numPr>
      </w:pPr>
      <w:r>
        <w:t>How to ensure habitat restoration projects aren’t having negative impacts on aquatic species like freshwater mussels or existing spawning habitat?</w:t>
      </w:r>
    </w:p>
    <w:p w14:paraId="141D709A" w14:textId="77777777" w:rsidR="005C7183" w:rsidRDefault="005C7183" w:rsidP="005C7183">
      <w:pPr>
        <w:pStyle w:val="ListParagraph"/>
        <w:numPr>
          <w:ilvl w:val="1"/>
          <w:numId w:val="6"/>
        </w:numPr>
      </w:pPr>
      <w:r>
        <w:t>How to incorporate habitat/species surveys into project development and design?</w:t>
      </w:r>
    </w:p>
    <w:p w14:paraId="77A37899" w14:textId="77777777" w:rsidR="006C283A" w:rsidRDefault="73066522" w:rsidP="006C283A">
      <w:pPr>
        <w:pStyle w:val="ListParagraph"/>
        <w:numPr>
          <w:ilvl w:val="0"/>
          <w:numId w:val="6"/>
        </w:numPr>
      </w:pPr>
      <w:r>
        <w:t>Is juvenile rearing habitat a goal of restoration projects in areas of high fry-outmigrant production?</w:t>
      </w:r>
    </w:p>
    <w:p w14:paraId="555676B9" w14:textId="77777777" w:rsidR="006C283A" w:rsidRDefault="006C283A" w:rsidP="006C283A">
      <w:pPr>
        <w:pStyle w:val="ListParagraph"/>
        <w:numPr>
          <w:ilvl w:val="0"/>
          <w:numId w:val="6"/>
        </w:numPr>
      </w:pPr>
      <w:r>
        <w:t>Project implementation and monitoring effects of restoration projects on salmonid spawning.</w:t>
      </w:r>
    </w:p>
    <w:p w14:paraId="71157BD5" w14:textId="77777777" w:rsidR="006C283A" w:rsidRDefault="006C283A" w:rsidP="006C283A">
      <w:pPr>
        <w:pStyle w:val="ListParagraph"/>
        <w:numPr>
          <w:ilvl w:val="1"/>
          <w:numId w:val="6"/>
        </w:numPr>
      </w:pPr>
      <w:r>
        <w:t xml:space="preserve">Project implementation that leads to slower change over time so fish can adapt their homing to the changing spawning habitat over several years/generations. </w:t>
      </w:r>
    </w:p>
    <w:p w14:paraId="603C9868" w14:textId="77777777" w:rsidR="006C283A" w:rsidRDefault="006C283A" w:rsidP="006C283A">
      <w:pPr>
        <w:pStyle w:val="ListParagraph"/>
        <w:numPr>
          <w:ilvl w:val="1"/>
          <w:numId w:val="6"/>
        </w:numPr>
      </w:pPr>
      <w:r>
        <w:t xml:space="preserve">Re-considering work in index reaches. </w:t>
      </w:r>
    </w:p>
    <w:p w14:paraId="0FAFBBB4" w14:textId="77777777" w:rsidR="006C283A" w:rsidRDefault="006C283A" w:rsidP="006C283A">
      <w:pPr>
        <w:pStyle w:val="ListParagraph"/>
        <w:numPr>
          <w:ilvl w:val="1"/>
          <w:numId w:val="6"/>
        </w:numPr>
      </w:pPr>
      <w:r>
        <w:t>Monitoring for bed scour and spawner abundance/distribution before and after project implementation to make connections between the two.</w:t>
      </w:r>
    </w:p>
    <w:p w14:paraId="63C0ADC6" w14:textId="77777777" w:rsidR="006C283A" w:rsidRDefault="006C283A" w:rsidP="006C283A">
      <w:pPr>
        <w:pStyle w:val="ListParagraph"/>
        <w:numPr>
          <w:ilvl w:val="0"/>
          <w:numId w:val="6"/>
        </w:numPr>
      </w:pPr>
      <w:r>
        <w:t xml:space="preserve">Address activities that rank lower within the ASRP prioritization framework through on-the ground discussions before a project is subject to TRT decision. </w:t>
      </w:r>
    </w:p>
    <w:p w14:paraId="71D76669" w14:textId="77777777" w:rsidR="006C283A" w:rsidRDefault="006C283A" w:rsidP="006C283A">
      <w:pPr>
        <w:pStyle w:val="ListParagraph"/>
        <w:numPr>
          <w:ilvl w:val="1"/>
          <w:numId w:val="6"/>
        </w:numPr>
      </w:pPr>
      <w:r>
        <w:t xml:space="preserve">Seek out SC/TAG advisement for the TRT in these matters. </w:t>
      </w:r>
    </w:p>
    <w:p w14:paraId="6F80B00B" w14:textId="6E460640" w:rsidR="006C283A" w:rsidRDefault="006C283A" w:rsidP="006C283A">
      <w:pPr>
        <w:pStyle w:val="ListParagraph"/>
        <w:numPr>
          <w:ilvl w:val="1"/>
          <w:numId w:val="6"/>
        </w:numPr>
      </w:pPr>
      <w:r>
        <w:t>Pertaining to watersheds (Thompson Creek</w:t>
      </w:r>
      <w:r w:rsidR="00B44BD7">
        <w:t xml:space="preserve">, </w:t>
      </w:r>
      <w:proofErr w:type="spellStart"/>
      <w:r w:rsidR="00B44BD7">
        <w:t>Skookumchuck</w:t>
      </w:r>
      <w:proofErr w:type="spellEnd"/>
      <w:r>
        <w:t xml:space="preserve">), or actions (bank protection in watersheds where too much sediment is a limiting factor) </w:t>
      </w:r>
    </w:p>
    <w:p w14:paraId="36EE9766" w14:textId="77777777" w:rsidR="006C283A" w:rsidRDefault="006C283A" w:rsidP="006C283A">
      <w:pPr>
        <w:pStyle w:val="ListParagraph"/>
        <w:numPr>
          <w:ilvl w:val="0"/>
          <w:numId w:val="6"/>
        </w:numPr>
      </w:pPr>
      <w:r>
        <w:t xml:space="preserve">Additional coordination around monitoring in the </w:t>
      </w:r>
      <w:proofErr w:type="spellStart"/>
      <w:r>
        <w:t>Skookumchuck</w:t>
      </w:r>
      <w:proofErr w:type="spellEnd"/>
      <w:r>
        <w:t xml:space="preserve"> River</w:t>
      </w:r>
    </w:p>
    <w:p w14:paraId="7A32F234" w14:textId="77777777" w:rsidR="006C283A" w:rsidRDefault="006C283A" w:rsidP="006C283A">
      <w:pPr>
        <w:pStyle w:val="ListParagraph"/>
        <w:numPr>
          <w:ilvl w:val="1"/>
          <w:numId w:val="6"/>
        </w:numPr>
      </w:pPr>
      <w:r>
        <w:t>Which agencies are involved and what are they monitoring?</w:t>
      </w:r>
    </w:p>
    <w:p w14:paraId="0F82A00B" w14:textId="77777777" w:rsidR="006C283A" w:rsidRDefault="006C283A" w:rsidP="006C283A">
      <w:pPr>
        <w:pStyle w:val="ListParagraph"/>
        <w:numPr>
          <w:ilvl w:val="1"/>
          <w:numId w:val="6"/>
        </w:numPr>
      </w:pPr>
      <w:r>
        <w:lastRenderedPageBreak/>
        <w:t>Clarify which metrics measure whole watershed health and which monitor project-specific effects?</w:t>
      </w:r>
    </w:p>
    <w:p w14:paraId="3A3B1D18" w14:textId="287D4777" w:rsidR="006C283A" w:rsidRDefault="006C283A" w:rsidP="004D1464">
      <w:pPr>
        <w:pStyle w:val="ListParagraph"/>
        <w:numPr>
          <w:ilvl w:val="1"/>
          <w:numId w:val="6"/>
        </w:numPr>
      </w:pPr>
      <w:r>
        <w:t xml:space="preserve">Consider geomorphic monitoring that focuses on specific features and responses to flooding to best capture major changes. </w:t>
      </w:r>
    </w:p>
    <w:p w14:paraId="1FA38A93" w14:textId="732B3B51" w:rsidR="002F1E39" w:rsidRPr="00AC4F4B" w:rsidRDefault="004C5C21" w:rsidP="004C5C21">
      <w:r>
        <w:t xml:space="preserve">What follows are notes from the TAG’s discussion on these topics, and their efforts to distill </w:t>
      </w:r>
      <w:r w:rsidR="0011331B">
        <w:t>key takeaways, recommendations, and guidance in response to the RIT</w:t>
      </w:r>
      <w:r w:rsidR="00E76762">
        <w:t>.</w:t>
      </w:r>
      <w:r w:rsidR="0006532A">
        <w:t xml:space="preserve"> </w:t>
      </w:r>
      <w:r w:rsidR="00412D78">
        <w:t>Not all</w:t>
      </w:r>
      <w:r w:rsidR="0006532A">
        <w:t xml:space="preserve"> questions and notes are addressed in </w:t>
      </w:r>
      <w:r w:rsidR="00412D78">
        <w:t xml:space="preserve">this section; some </w:t>
      </w:r>
      <w:r w:rsidR="00FA09F8">
        <w:t xml:space="preserve">of the more programmatic pieces </w:t>
      </w:r>
      <w:r w:rsidR="00412D78">
        <w:t xml:space="preserve">are addressed in </w:t>
      </w:r>
      <w:r w:rsidR="0006532A">
        <w:t xml:space="preserve">the next section for Steering Committee review and </w:t>
      </w:r>
      <w:r w:rsidR="00412D78">
        <w:t>consideration.</w:t>
      </w:r>
    </w:p>
    <w:p w14:paraId="35C57A32" w14:textId="39E8C564" w:rsidR="001618DE" w:rsidRPr="001618DE" w:rsidRDefault="001618DE" w:rsidP="00576185">
      <w:pPr>
        <w:pStyle w:val="Heading2"/>
      </w:pPr>
      <w:r w:rsidRPr="001618DE">
        <w:t>Process-Based Restoration and Immediate Actions</w:t>
      </w:r>
    </w:p>
    <w:p w14:paraId="4F9273D3" w14:textId="1D5A6876" w:rsidR="00EE600F" w:rsidRDefault="73066522" w:rsidP="001618DE">
      <w:r>
        <w:t xml:space="preserve">The TAG supports a </w:t>
      </w:r>
      <w:r w:rsidRPr="73066522">
        <w:rPr>
          <w:b/>
          <w:bCs/>
        </w:rPr>
        <w:t>“both/and” approach</w:t>
      </w:r>
      <w:r>
        <w:t>—process-based restoration as the default, with immediate actions applied selectively where risk to focal species is high. The TAG provides the following notes from their discussion related to this topic:</w:t>
      </w:r>
    </w:p>
    <w:p w14:paraId="079F4256" w14:textId="77777777" w:rsidR="00EE600F" w:rsidRPr="00C6588E" w:rsidRDefault="00EE600F" w:rsidP="00FB424E">
      <w:pPr>
        <w:numPr>
          <w:ilvl w:val="0"/>
          <w:numId w:val="13"/>
        </w:numPr>
        <w:contextualSpacing/>
      </w:pPr>
      <w:r w:rsidRPr="00C6588E">
        <w:t>There is a need for immediate actions for focal species, and ideally that need will decline over time, and the focus can move towards process-based over time.</w:t>
      </w:r>
    </w:p>
    <w:p w14:paraId="03C09571" w14:textId="77777777" w:rsidR="00EE600F" w:rsidRPr="00C6588E" w:rsidRDefault="00EE600F" w:rsidP="00FB424E">
      <w:pPr>
        <w:numPr>
          <w:ilvl w:val="0"/>
          <w:numId w:val="13"/>
        </w:numPr>
        <w:contextualSpacing/>
      </w:pPr>
      <w:r w:rsidRPr="00C6588E">
        <w:t>There is a need for the two approaches to work hand-in-hand</w:t>
      </w:r>
    </w:p>
    <w:p w14:paraId="0E31CC5F" w14:textId="77777777" w:rsidR="00EE600F" w:rsidRPr="00C6588E" w:rsidRDefault="00EE600F" w:rsidP="00FB424E">
      <w:pPr>
        <w:numPr>
          <w:ilvl w:val="0"/>
          <w:numId w:val="13"/>
        </w:numPr>
        <w:contextualSpacing/>
      </w:pPr>
      <w:r w:rsidRPr="00C6588E">
        <w:t>Example: allow beavers to do what they do, maybe relocate them where not currently present, to help establish them as engineers to maintain river processes. Need to have food available for beavers, if relocating.</w:t>
      </w:r>
    </w:p>
    <w:p w14:paraId="277A1475" w14:textId="18A2CEFC" w:rsidR="00EE600F" w:rsidRPr="00C6588E" w:rsidRDefault="13B4E245" w:rsidP="4E312A2B">
      <w:pPr>
        <w:numPr>
          <w:ilvl w:val="0"/>
          <w:numId w:val="13"/>
        </w:numPr>
        <w:contextualSpacing/>
      </w:pPr>
      <w:r>
        <w:t xml:space="preserve">Wood additions can be designed to be process-based and/or immediate action, depending on size, intent, design. </w:t>
      </w:r>
    </w:p>
    <w:p w14:paraId="116F8BF9" w14:textId="77777777" w:rsidR="00EE600F" w:rsidRPr="00C6588E" w:rsidRDefault="00EE600F" w:rsidP="00FB424E">
      <w:pPr>
        <w:numPr>
          <w:ilvl w:val="0"/>
          <w:numId w:val="13"/>
        </w:numPr>
        <w:contextualSpacing/>
      </w:pPr>
      <w:r w:rsidRPr="00C6588E">
        <w:t xml:space="preserve">Actions for process and immediate action might be different in different places. </w:t>
      </w:r>
    </w:p>
    <w:p w14:paraId="7F597D29" w14:textId="77777777" w:rsidR="00EE600F" w:rsidRPr="00C6588E" w:rsidRDefault="00EE600F" w:rsidP="00FB424E">
      <w:pPr>
        <w:numPr>
          <w:ilvl w:val="0"/>
          <w:numId w:val="13"/>
        </w:numPr>
        <w:contextualSpacing/>
      </w:pPr>
      <w:r w:rsidRPr="00C6588E">
        <w:t xml:space="preserve">Some things are needed immediately for spring Chinook such as holding pools. </w:t>
      </w:r>
    </w:p>
    <w:p w14:paraId="27238675" w14:textId="77777777" w:rsidR="00EE600F" w:rsidRPr="00C6588E" w:rsidRDefault="00EE600F" w:rsidP="00FB424E">
      <w:pPr>
        <w:numPr>
          <w:ilvl w:val="0"/>
          <w:numId w:val="13"/>
        </w:numPr>
        <w:contextualSpacing/>
      </w:pPr>
      <w:r w:rsidRPr="00C6588E">
        <w:t xml:space="preserve">Coho that are density dependent need more rearing habitat. Ideally combine these immediate actions with actions that will change the dynamics longer-term. For example, a project to build holding pools should ideally try to find ways to make that pool self-sustaining long term. Perhaps through riparian restoration to eventually recruit wood into the area. </w:t>
      </w:r>
    </w:p>
    <w:p w14:paraId="18E9F406" w14:textId="77777777" w:rsidR="00EE600F" w:rsidRPr="00C6588E" w:rsidRDefault="00EE600F" w:rsidP="00FB424E">
      <w:pPr>
        <w:numPr>
          <w:ilvl w:val="0"/>
          <w:numId w:val="13"/>
        </w:numPr>
        <w:contextualSpacing/>
      </w:pPr>
      <w:r w:rsidRPr="00C6588E">
        <w:t xml:space="preserve">If we do need immediate actions such as holding pools for spring Chinook, they should be designed to persist for a long time. </w:t>
      </w:r>
    </w:p>
    <w:p w14:paraId="62434286" w14:textId="77777777" w:rsidR="00EE600F" w:rsidRPr="00C6588E" w:rsidRDefault="00EE600F" w:rsidP="00FB424E">
      <w:pPr>
        <w:numPr>
          <w:ilvl w:val="0"/>
          <w:numId w:val="13"/>
        </w:numPr>
        <w:contextualSpacing/>
      </w:pPr>
      <w:r w:rsidRPr="00C6588E">
        <w:t>Immediate actions shouldn’t be at the cost of process-based</w:t>
      </w:r>
      <w:r>
        <w:t>, both in terms of ecology and in terms of funding</w:t>
      </w:r>
      <w:r w:rsidRPr="00C6588E">
        <w:t xml:space="preserve">. Don’t focus the entire budget on immediate, non-process based. </w:t>
      </w:r>
    </w:p>
    <w:p w14:paraId="495BFF4C" w14:textId="77777777" w:rsidR="00EE600F" w:rsidRDefault="00EE600F" w:rsidP="00FB424E">
      <w:pPr>
        <w:numPr>
          <w:ilvl w:val="0"/>
          <w:numId w:val="13"/>
        </w:numPr>
        <w:contextualSpacing/>
      </w:pPr>
      <w:r w:rsidRPr="00C6588E">
        <w:t>Human relationships as a part of the long-term equilibrium - Social relationships with the system improve long term sustainability through interaction, connection with nature, stewardship.</w:t>
      </w:r>
    </w:p>
    <w:p w14:paraId="4E8332BB" w14:textId="77777777" w:rsidR="00FB424E" w:rsidRPr="001618DE" w:rsidRDefault="00FB424E" w:rsidP="00FB424E">
      <w:pPr>
        <w:contextualSpacing/>
      </w:pPr>
    </w:p>
    <w:p w14:paraId="7B1449C5" w14:textId="4B5ACC00" w:rsidR="00EE600F" w:rsidRDefault="00F575A6" w:rsidP="001618DE">
      <w:r>
        <w:lastRenderedPageBreak/>
        <w:t>Direct quotes from individual TAG members relevant to this discussion are also provided below.</w:t>
      </w:r>
    </w:p>
    <w:p w14:paraId="03176AA8" w14:textId="77777777" w:rsidR="009E57C5" w:rsidRDefault="001618DE" w:rsidP="001618DE">
      <w:pPr>
        <w:pStyle w:val="ListParagraph"/>
        <w:numPr>
          <w:ilvl w:val="0"/>
          <w:numId w:val="7"/>
        </w:numPr>
      </w:pPr>
      <w:r w:rsidRPr="001618DE">
        <w:t>“Process-based restoration should remain the default approach, with immediate actions used strategically where biological urgency exists. Immediate actions should complement, not replace, efforts that restore sediment transport, floodplain connectivity, channel complexity, and improve flow and thermal conditions.”</w:t>
      </w:r>
      <w:r w:rsidR="00D857D3">
        <w:t xml:space="preserve"> </w:t>
      </w:r>
      <w:r w:rsidRPr="001618DE">
        <w:t xml:space="preserve">— </w:t>
      </w:r>
      <w:r w:rsidRPr="009E57C5">
        <w:rPr>
          <w:i/>
          <w:iCs/>
        </w:rPr>
        <w:t>Lea Ronne (WDFW)</w:t>
      </w:r>
      <w:r w:rsidRPr="001618DE">
        <w:t xml:space="preserve"> </w:t>
      </w:r>
    </w:p>
    <w:p w14:paraId="1F748FC4" w14:textId="77777777" w:rsidR="009E57C5" w:rsidRDefault="001618DE" w:rsidP="001618DE">
      <w:pPr>
        <w:pStyle w:val="ListParagraph"/>
        <w:numPr>
          <w:ilvl w:val="0"/>
          <w:numId w:val="7"/>
        </w:numPr>
      </w:pPr>
      <w:r w:rsidRPr="001618DE">
        <w:t>“It is OK to have a mix of process-based and immediate actions; however, the process-based actions may take longer to realize ecosystem function. We should initiate process-based actions wherever and whenever possible so they will have time to mature while the immediate actions support at-risk species in the near term.”</w:t>
      </w:r>
      <w:r w:rsidR="00D857D3">
        <w:t xml:space="preserve"> </w:t>
      </w:r>
      <w:r w:rsidRPr="001618DE">
        <w:t xml:space="preserve">— </w:t>
      </w:r>
      <w:r w:rsidRPr="009E57C5">
        <w:rPr>
          <w:i/>
          <w:iCs/>
        </w:rPr>
        <w:t>Regan McNatt (USFWS)</w:t>
      </w:r>
      <w:r w:rsidRPr="001618DE">
        <w:t xml:space="preserve"> </w:t>
      </w:r>
    </w:p>
    <w:p w14:paraId="301DAD20" w14:textId="77777777" w:rsidR="009E57C5" w:rsidRPr="009E57C5" w:rsidRDefault="009A5260" w:rsidP="004812B3">
      <w:pPr>
        <w:pStyle w:val="ListParagraph"/>
        <w:numPr>
          <w:ilvl w:val="0"/>
          <w:numId w:val="7"/>
        </w:numPr>
      </w:pPr>
      <w:r w:rsidRPr="001618DE">
        <w:t>“</w:t>
      </w:r>
      <w:r w:rsidRPr="004613C8">
        <w:t>Process-based restoration should remain the backbone; restoring wood recruitment and transport, floodplain connectivity, sediment sorting, hyporheic exchange, riparian succession/shade, and space for the channel to adjust. Use Chinook limiting factors as the overlay that dictates where to place targeted interventions, prioritizing actions that measurably increase cold-water refuge and effective adult holding habitat (not just pool geometry).</w:t>
      </w:r>
      <w:r>
        <w:t>”</w:t>
      </w:r>
      <w:r w:rsidR="00D857D3">
        <w:t xml:space="preserve"> </w:t>
      </w:r>
      <w:r w:rsidR="00D857D3" w:rsidRPr="001618DE">
        <w:t xml:space="preserve">— </w:t>
      </w:r>
      <w:r w:rsidR="00D857D3" w:rsidRPr="009E57C5">
        <w:rPr>
          <w:i/>
          <w:iCs/>
        </w:rPr>
        <w:t>Scott Collyard (ECY)</w:t>
      </w:r>
    </w:p>
    <w:p w14:paraId="33A4A1CC" w14:textId="092B1142" w:rsidR="00D857D3" w:rsidRDefault="13B4E245" w:rsidP="001618DE">
      <w:pPr>
        <w:pStyle w:val="ListParagraph"/>
        <w:numPr>
          <w:ilvl w:val="0"/>
          <w:numId w:val="7"/>
        </w:numPr>
      </w:pPr>
      <w:r>
        <w:t>“[P]</w:t>
      </w:r>
      <w:proofErr w:type="spellStart"/>
      <w:r>
        <w:t>rocess</w:t>
      </w:r>
      <w:proofErr w:type="spellEnd"/>
      <w:r>
        <w:t xml:space="preserve">-based restoration is partly a question of perspective and scale. What is design[ed] as a process-based reach scale project can still be form-based (or even constraining) at the watershed scale if it isn’t tied to the drivers that actually sustain habitat over time. A reach project can be processed based in its design, but if upstream constraints or watershed conditions are still dictating simplified hydraulics, excess sediment, warm water, or confinement, then the reach is basically being asked to perform habitat miracles in a system that’s still engineered to resist change.” — </w:t>
      </w:r>
      <w:r w:rsidRPr="13B4E245">
        <w:rPr>
          <w:i/>
          <w:iCs/>
        </w:rPr>
        <w:t>Scott Collyard (ECY)</w:t>
      </w:r>
      <w:r>
        <w:t xml:space="preserve"> </w:t>
      </w:r>
    </w:p>
    <w:p w14:paraId="73EC2A8D" w14:textId="0ADE975A" w:rsidR="001618DE" w:rsidRPr="00D603C4" w:rsidRDefault="001618DE" w:rsidP="001618DE">
      <w:r w:rsidRPr="001618DE">
        <w:rPr>
          <w:b/>
          <w:bCs/>
        </w:rPr>
        <w:t xml:space="preserve">Implementation </w:t>
      </w:r>
      <w:r w:rsidR="00F346E0">
        <w:rPr>
          <w:b/>
          <w:bCs/>
        </w:rPr>
        <w:t>Recommendation</w:t>
      </w:r>
      <w:r w:rsidRPr="001618DE">
        <w:rPr>
          <w:b/>
          <w:bCs/>
        </w:rPr>
        <w:t>:</w:t>
      </w:r>
      <w:r w:rsidRPr="001618DE">
        <w:br/>
        <w:t xml:space="preserve">Sponsors </w:t>
      </w:r>
      <w:r w:rsidR="00273E8A">
        <w:t xml:space="preserve">are </w:t>
      </w:r>
      <w:r w:rsidRPr="001618DE">
        <w:t xml:space="preserve">encouraged to design projects that </w:t>
      </w:r>
      <w:r w:rsidRPr="001618DE">
        <w:rPr>
          <w:b/>
          <w:bCs/>
        </w:rPr>
        <w:t>deliver short-term biological benefits while explicitly advancing long-term habitat-forming processes</w:t>
      </w:r>
      <w:r w:rsidRPr="001618DE">
        <w:t xml:space="preserve">, and to </w:t>
      </w:r>
      <w:r w:rsidRPr="00D603C4">
        <w:rPr>
          <w:b/>
          <w:bCs/>
        </w:rPr>
        <w:t>clearly articulate how immediate actions are expected to persist or transition</w:t>
      </w:r>
      <w:r w:rsidRPr="00D603C4">
        <w:t xml:space="preserve"> into self-sustaining conditions.</w:t>
      </w:r>
      <w:r w:rsidR="00AF0BCD">
        <w:t xml:space="preserve"> </w:t>
      </w:r>
    </w:p>
    <w:p w14:paraId="5BA03AE4" w14:textId="7199786F" w:rsidR="001618DE" w:rsidRPr="001618DE" w:rsidRDefault="001618DE" w:rsidP="0044294C">
      <w:pPr>
        <w:pStyle w:val="Heading2"/>
      </w:pPr>
      <w:r w:rsidRPr="001618DE">
        <w:t xml:space="preserve">Temperature, Beavers, </w:t>
      </w:r>
      <w:r w:rsidR="006735B6">
        <w:t xml:space="preserve">Wood Loading, </w:t>
      </w:r>
      <w:r w:rsidRPr="001618DE">
        <w:t>and Headwaters Work</w:t>
      </w:r>
    </w:p>
    <w:p w14:paraId="6DF42311" w14:textId="3086A763" w:rsidR="00A41D94" w:rsidRDefault="00D61B47" w:rsidP="001618DE">
      <w:r>
        <w:t xml:space="preserve">The </w:t>
      </w:r>
      <w:r w:rsidR="001618DE" w:rsidRPr="001618DE">
        <w:t xml:space="preserve">TAG repeatedly identified </w:t>
      </w:r>
      <w:r w:rsidR="001618DE" w:rsidRPr="001618DE">
        <w:rPr>
          <w:b/>
          <w:bCs/>
        </w:rPr>
        <w:t>temperature reduction as a top priority</w:t>
      </w:r>
      <w:r w:rsidR="001618DE" w:rsidRPr="001618DE">
        <w:t>, with beaver activity and BDAs viewed as critical process accelerators in appropriate settings.</w:t>
      </w:r>
      <w:r w:rsidR="00471F2B" w:rsidRPr="00471F2B">
        <w:t xml:space="preserve"> </w:t>
      </w:r>
      <w:r w:rsidR="000D18A4">
        <w:t xml:space="preserve">The group is supportive </w:t>
      </w:r>
      <w:r w:rsidR="00CD2589">
        <w:t xml:space="preserve">and appreciative </w:t>
      </w:r>
      <w:r w:rsidR="00D00374">
        <w:t>of the work that is currently being done, including large wood structures and BDAs</w:t>
      </w:r>
      <w:r w:rsidR="00C370E0">
        <w:t xml:space="preserve">, and encourages </w:t>
      </w:r>
      <w:r w:rsidR="00CD2589">
        <w:t>continued work in this area.</w:t>
      </w:r>
    </w:p>
    <w:p w14:paraId="2D00305E" w14:textId="71809C2B" w:rsidR="001618DE" w:rsidRDefault="00471F2B" w:rsidP="001618DE">
      <w:r w:rsidRPr="00471F2B">
        <w:lastRenderedPageBreak/>
        <w:t>“Temperature is a high priority – BDAs + beavers higher up, then ELJs lower down along nodes of thermal refugia.” — TAG discussion summary</w:t>
      </w:r>
    </w:p>
    <w:p w14:paraId="38D115C6" w14:textId="5E2B1CFF" w:rsidR="000E19A4" w:rsidRPr="00F94BB7" w:rsidRDefault="004126A7" w:rsidP="001618DE">
      <w:pPr>
        <w:rPr>
          <w:b/>
          <w:bCs/>
        </w:rPr>
      </w:pPr>
      <w:r w:rsidRPr="00F94BB7">
        <w:rPr>
          <w:b/>
          <w:bCs/>
        </w:rPr>
        <w:t>Thermal Refugia Draft Analysis</w:t>
      </w:r>
    </w:p>
    <w:p w14:paraId="09CD32D6" w14:textId="0D81CF3E" w:rsidR="00506065" w:rsidRDefault="00506065" w:rsidP="001618DE">
      <w:r>
        <w:t>The draft analysis of work to identify existing potential thermal refugia in this cluster</w:t>
      </w:r>
      <w:r w:rsidR="00945047">
        <w:t xml:space="preserve"> has been completed and made available to the TAG, but is not ready for wider distribution until mor</w:t>
      </w:r>
      <w:r w:rsidR="00D86464">
        <w:t>e</w:t>
      </w:r>
      <w:r w:rsidR="00945047">
        <w:t xml:space="preserve"> </w:t>
      </w:r>
      <w:r w:rsidR="00D86464">
        <w:t>thorough</w:t>
      </w:r>
      <w:r w:rsidR="00945047">
        <w:t xml:space="preserve"> review has been conducted. Preliminary </w:t>
      </w:r>
      <w:r w:rsidR="00D86464">
        <w:t xml:space="preserve">findings of this analysis are summarized for sponsor and program awareness </w:t>
      </w:r>
      <w:r w:rsidR="00F94BB7">
        <w:t>below</w:t>
      </w:r>
      <w:r w:rsidR="00D86464">
        <w:t xml:space="preserve">: </w:t>
      </w:r>
    </w:p>
    <w:p w14:paraId="05DE8325" w14:textId="77777777" w:rsidR="00F94BB7" w:rsidRDefault="00F94BB7" w:rsidP="00F94BB7">
      <w:pPr>
        <w:pStyle w:val="ListParagraph"/>
        <w:numPr>
          <w:ilvl w:val="0"/>
          <w:numId w:val="16"/>
        </w:numPr>
      </w:pPr>
      <w:r w:rsidRPr="00F94BB7">
        <w:t xml:space="preserve">Both </w:t>
      </w:r>
      <w:proofErr w:type="spellStart"/>
      <w:r w:rsidRPr="00F94BB7">
        <w:t>Skookumchuck</w:t>
      </w:r>
      <w:proofErr w:type="spellEnd"/>
      <w:r w:rsidRPr="00F94BB7">
        <w:t xml:space="preserve"> and </w:t>
      </w:r>
      <w:proofErr w:type="spellStart"/>
      <w:r w:rsidRPr="00F94BB7">
        <w:t>Newaukum</w:t>
      </w:r>
      <w:proofErr w:type="spellEnd"/>
      <w:r w:rsidRPr="00F94BB7">
        <w:t xml:space="preserve"> were thermally homogenous between water at the surface and substrate. </w:t>
      </w:r>
    </w:p>
    <w:p w14:paraId="4FAE0CC5" w14:textId="77777777" w:rsidR="00F10AA0" w:rsidRDefault="00F94BB7" w:rsidP="00F94BB7">
      <w:pPr>
        <w:pStyle w:val="ListParagraph"/>
        <w:numPr>
          <w:ilvl w:val="0"/>
          <w:numId w:val="16"/>
        </w:numPr>
      </w:pPr>
      <w:r w:rsidRPr="00F94BB7">
        <w:t xml:space="preserve">The </w:t>
      </w:r>
      <w:proofErr w:type="spellStart"/>
      <w:r w:rsidRPr="00F94BB7">
        <w:t>Skookumchuck</w:t>
      </w:r>
      <w:proofErr w:type="spellEnd"/>
      <w:r w:rsidRPr="00F94BB7">
        <w:t xml:space="preserve"> was much cooler than the </w:t>
      </w:r>
      <w:proofErr w:type="spellStart"/>
      <w:r w:rsidRPr="00F94BB7">
        <w:t>Newaukum</w:t>
      </w:r>
      <w:proofErr w:type="spellEnd"/>
      <w:r w:rsidRPr="00F94BB7">
        <w:t xml:space="preserve">; the coldest area was below the dam, and temperature gradually increased downstream. Much of the river was within thermal optima for spring Chinook. </w:t>
      </w:r>
    </w:p>
    <w:p w14:paraId="488E1A64" w14:textId="77777777" w:rsidR="00F10AA0" w:rsidRDefault="00F94BB7" w:rsidP="00F94BB7">
      <w:pPr>
        <w:pStyle w:val="ListParagraph"/>
        <w:numPr>
          <w:ilvl w:val="0"/>
          <w:numId w:val="16"/>
        </w:numPr>
      </w:pPr>
      <w:r w:rsidRPr="00F94BB7">
        <w:t xml:space="preserve">The </w:t>
      </w:r>
      <w:proofErr w:type="spellStart"/>
      <w:r w:rsidRPr="00F94BB7">
        <w:t>Newaukum</w:t>
      </w:r>
      <w:proofErr w:type="spellEnd"/>
      <w:r w:rsidRPr="00F94BB7">
        <w:t xml:space="preserve"> was comparatively very warm; many areas at or above thermal tolerance for spring Chinook. </w:t>
      </w:r>
    </w:p>
    <w:p w14:paraId="1731E20A" w14:textId="4514B6EB" w:rsidR="00F94BB7" w:rsidRDefault="00F94BB7" w:rsidP="00F94BB7">
      <w:pPr>
        <w:pStyle w:val="ListParagraph"/>
        <w:numPr>
          <w:ilvl w:val="0"/>
          <w:numId w:val="16"/>
        </w:numPr>
      </w:pPr>
      <w:r w:rsidRPr="00F94BB7">
        <w:t xml:space="preserve">Mainstem between </w:t>
      </w:r>
      <w:proofErr w:type="spellStart"/>
      <w:r w:rsidRPr="00F94BB7">
        <w:t>Skookumchuck</w:t>
      </w:r>
      <w:proofErr w:type="spellEnd"/>
      <w:r w:rsidRPr="00F94BB7">
        <w:t xml:space="preserve"> and </w:t>
      </w:r>
      <w:proofErr w:type="spellStart"/>
      <w:r w:rsidRPr="00F94BB7">
        <w:t>Newaukum</w:t>
      </w:r>
      <w:proofErr w:type="spellEnd"/>
      <w:r w:rsidRPr="00F94BB7">
        <w:t xml:space="preserve"> was thermally diverse at the substrate</w:t>
      </w:r>
      <w:r w:rsidR="00F10AA0">
        <w:t>.</w:t>
      </w:r>
      <w:r w:rsidRPr="00F94BB7">
        <w:t xml:space="preserve"> </w:t>
      </w:r>
      <w:r w:rsidR="00F10AA0">
        <w:t>S</w:t>
      </w:r>
      <w:r w:rsidRPr="00F94BB7">
        <w:t>urface was warm and relatively homogenous, but substrate had numerous thermal anomalies where the substrate temperatures were cooler than the surface and surrounding substrate temperature. Many of the anomalies appeared to be associated with off channel hydrologic features, but this is an untested hypothesis. Temperature anomalies were biologically meaningful (up to 7 degrees difference).</w:t>
      </w:r>
    </w:p>
    <w:p w14:paraId="5A381267" w14:textId="5002CC78" w:rsidR="00A41D94" w:rsidRDefault="00A41D94" w:rsidP="00560E24">
      <w:pPr>
        <w:rPr>
          <w:b/>
          <w:bCs/>
        </w:rPr>
      </w:pPr>
      <w:r>
        <w:rPr>
          <w:b/>
          <w:bCs/>
        </w:rPr>
        <w:t>Beavers</w:t>
      </w:r>
    </w:p>
    <w:p w14:paraId="232F794C" w14:textId="471F58A3" w:rsidR="00A41D94" w:rsidRPr="005316E0" w:rsidRDefault="13B4E245" w:rsidP="00560E24">
      <w:r>
        <w:t xml:space="preserve">Outside of the </w:t>
      </w:r>
      <w:proofErr w:type="spellStart"/>
      <w:r>
        <w:t>Skookumchuck</w:t>
      </w:r>
      <w:proofErr w:type="spellEnd"/>
      <w:r>
        <w:t>, where the single large channel indicates lower beaver suitability, the TAG expressed interest related to beaver activity in the basin, including focusing on convincing people to stop killing beavers, and to let beavers modify in-river habitat naturally. The group highlighted the need to change beaver-human dynamic to allow beavers to have larger impact on the landscape. And generally, the group advocated for increased focus on expanding beaver influence in the basin, particularly in this cluster.</w:t>
      </w:r>
    </w:p>
    <w:p w14:paraId="2028B365" w14:textId="1C8FF85F" w:rsidR="00617D63" w:rsidRDefault="00242E49" w:rsidP="00560E24">
      <w:r w:rsidRPr="00617D63">
        <w:rPr>
          <w:b/>
          <w:bCs/>
        </w:rPr>
        <w:t>Wood Loading</w:t>
      </w:r>
      <w:r>
        <w:t xml:space="preserve"> </w:t>
      </w:r>
    </w:p>
    <w:p w14:paraId="6E610F62" w14:textId="73371C71" w:rsidR="00560E24" w:rsidRDefault="00617D63" w:rsidP="00560E24">
      <w:r>
        <w:t xml:space="preserve">The </w:t>
      </w:r>
      <w:r w:rsidR="00C40519">
        <w:t xml:space="preserve">RIT seemed to express concern about the over-placement of wood, which may result in some landowners pulling support for projects. </w:t>
      </w:r>
      <w:r w:rsidR="009E60C8">
        <w:t>Notes from t</w:t>
      </w:r>
      <w:r w:rsidR="00C40519">
        <w:t>he TAG’s discussion in response to this</w:t>
      </w:r>
      <w:r w:rsidR="009E60C8">
        <w:t xml:space="preserve"> are provided below:</w:t>
      </w:r>
    </w:p>
    <w:p w14:paraId="39E3B2A8" w14:textId="2A6037FE" w:rsidR="001B525A" w:rsidRDefault="001B525A" w:rsidP="001B525A">
      <w:pPr>
        <w:pStyle w:val="ListParagraph"/>
        <w:numPr>
          <w:ilvl w:val="0"/>
          <w:numId w:val="18"/>
        </w:numPr>
      </w:pPr>
      <w:r>
        <w:t xml:space="preserve">Bank stabilization has been the predominant project type in the </w:t>
      </w:r>
      <w:proofErr w:type="spellStart"/>
      <w:r>
        <w:t>Newaukum</w:t>
      </w:r>
      <w:proofErr w:type="spellEnd"/>
      <w:r>
        <w:t xml:space="preserve">. It’s useful, but sponsors really need to add additional elements beyond that single </w:t>
      </w:r>
      <w:r>
        <w:lastRenderedPageBreak/>
        <w:t>action. Guidance for RIT is</w:t>
      </w:r>
      <w:r w:rsidR="00C91C89">
        <w:t>:</w:t>
      </w:r>
      <w:r>
        <w:t xml:space="preserve"> “if you do bank stabilization, find a way to add in habitat features and additional complexity.”</w:t>
      </w:r>
    </w:p>
    <w:p w14:paraId="6F499F1C" w14:textId="77777777" w:rsidR="001B525A" w:rsidRDefault="001B525A" w:rsidP="001B525A">
      <w:pPr>
        <w:pStyle w:val="ListParagraph"/>
        <w:numPr>
          <w:ilvl w:val="0"/>
          <w:numId w:val="18"/>
        </w:numPr>
      </w:pPr>
      <w:r>
        <w:t xml:space="preserve">If the landowner is only on board for bank stabilization, it’s a no-go. If it can be incorporated with some side channels or other features, then it’s workable. </w:t>
      </w:r>
    </w:p>
    <w:p w14:paraId="7669EB55" w14:textId="568ABA59" w:rsidR="001B525A" w:rsidRDefault="001B525A" w:rsidP="001B525A">
      <w:pPr>
        <w:pStyle w:val="ListParagraph"/>
        <w:numPr>
          <w:ilvl w:val="0"/>
          <w:numId w:val="18"/>
        </w:numPr>
      </w:pPr>
      <w:r>
        <w:t xml:space="preserve">Visible projects </w:t>
      </w:r>
      <w:r w:rsidR="00C91C89">
        <w:t>can</w:t>
      </w:r>
      <w:r>
        <w:t xml:space="preserve"> increase landowner willingness.</w:t>
      </w:r>
      <w:r w:rsidR="007A4151">
        <w:t xml:space="preserve"> </w:t>
      </w:r>
      <w:r w:rsidR="00B54202">
        <w:t>There can be value in a “model project” that landowners and the public can be brought to for tours and outreach.</w:t>
      </w:r>
    </w:p>
    <w:p w14:paraId="1B0090E7" w14:textId="17B98578" w:rsidR="008A5A9D" w:rsidRDefault="13B4E245" w:rsidP="001B525A">
      <w:pPr>
        <w:pStyle w:val="ListParagraph"/>
        <w:numPr>
          <w:ilvl w:val="0"/>
          <w:numId w:val="18"/>
        </w:numPr>
      </w:pPr>
      <w:r>
        <w:t>Most projects that propose wood don’t actually have enough wood (with some exceptions and caveats). Try to find additional relevant opportunities to install large wood.</w:t>
      </w:r>
    </w:p>
    <w:p w14:paraId="522A4913" w14:textId="38AA0A62" w:rsidR="00FD00C6" w:rsidRDefault="00FD00C6" w:rsidP="00D611A8">
      <w:pPr>
        <w:pStyle w:val="ListParagraph"/>
        <w:numPr>
          <w:ilvl w:val="0"/>
          <w:numId w:val="18"/>
        </w:numPr>
      </w:pPr>
      <w:r w:rsidRPr="00FD00C6">
        <w:t>Wood additions have been shown to be most effective when they are done on a huge scale. Sponsors should think about ways to sequence wood additions in a way that has multiple benefits over the long-term.</w:t>
      </w:r>
    </w:p>
    <w:p w14:paraId="78FDA8F3" w14:textId="544234FB" w:rsidR="001B6A02" w:rsidRDefault="001B6A02" w:rsidP="001618DE">
      <w:pPr>
        <w:rPr>
          <w:b/>
          <w:bCs/>
        </w:rPr>
      </w:pPr>
      <w:r>
        <w:rPr>
          <w:b/>
          <w:bCs/>
        </w:rPr>
        <w:t>Headwaters</w:t>
      </w:r>
    </w:p>
    <w:p w14:paraId="524E5A1B" w14:textId="050506A0" w:rsidR="001B6A02" w:rsidRPr="001B6A02" w:rsidRDefault="00B44EC0" w:rsidP="001618DE">
      <w:r>
        <w:t xml:space="preserve">The TAG recognized the ongoing need for clearer guidance for sponsors with respect to </w:t>
      </w:r>
      <w:r w:rsidR="00B636C3">
        <w:t xml:space="preserve">priority protection and restoration actions in </w:t>
      </w:r>
      <w:r w:rsidR="009E0BC2">
        <w:t>headwater and non-fish bearing stream</w:t>
      </w:r>
      <w:r w:rsidR="00B636C3">
        <w:t>s</w:t>
      </w:r>
      <w:r w:rsidR="003D656A">
        <w:t xml:space="preserve">, including </w:t>
      </w:r>
      <w:r w:rsidR="00D90C18">
        <w:t xml:space="preserve">habitat </w:t>
      </w:r>
      <w:r w:rsidR="003D656A">
        <w:t>for coastal tailed frog</w:t>
      </w:r>
      <w:r w:rsidR="00D90C18">
        <w:t xml:space="preserve">, an ASRP focal species. </w:t>
      </w:r>
      <w:r w:rsidR="0086226C">
        <w:t xml:space="preserve">Additional discussion </w:t>
      </w:r>
      <w:r w:rsidR="00881F1F">
        <w:t>and potential next steps will come out of the next cluster review (for the Olympic Mountains).</w:t>
      </w:r>
    </w:p>
    <w:p w14:paraId="6B542A38" w14:textId="23546D9B" w:rsidR="001618DE" w:rsidRPr="001618DE" w:rsidRDefault="001618DE" w:rsidP="001618DE">
      <w:r w:rsidRPr="001618DE">
        <w:rPr>
          <w:b/>
          <w:bCs/>
        </w:rPr>
        <w:t>Implementation takeaway:</w:t>
      </w:r>
      <w:r w:rsidRPr="001618DE">
        <w:br/>
        <w:t xml:space="preserve">Projects should explicitly identify how actions influence </w:t>
      </w:r>
      <w:r w:rsidRPr="001618DE">
        <w:rPr>
          <w:b/>
          <w:bCs/>
        </w:rPr>
        <w:t>thermal regimes</w:t>
      </w:r>
      <w:r w:rsidRPr="001618DE">
        <w:t xml:space="preserve">, and where feasible, be designed to </w:t>
      </w:r>
      <w:r w:rsidRPr="001618DE">
        <w:rPr>
          <w:b/>
          <w:bCs/>
        </w:rPr>
        <w:t>expand or sustain beaver influence</w:t>
      </w:r>
      <w:r w:rsidR="001B3956">
        <w:t xml:space="preserve"> </w:t>
      </w:r>
      <w:r w:rsidRPr="001618DE">
        <w:t>rather than relying solely on static structures</w:t>
      </w:r>
      <w:r w:rsidRPr="006B3FA1">
        <w:t>.</w:t>
      </w:r>
      <w:r w:rsidR="00A8713F" w:rsidRPr="006B3FA1">
        <w:t xml:space="preserve"> </w:t>
      </w:r>
      <w:r w:rsidR="006B3FA1">
        <w:t>Further, t</w:t>
      </w:r>
      <w:r w:rsidR="00A8713F" w:rsidRPr="006B3FA1">
        <w:t xml:space="preserve">he TAG recommends </w:t>
      </w:r>
      <w:r w:rsidR="00A8713F" w:rsidRPr="006B3FA1">
        <w:rPr>
          <w:b/>
          <w:bCs/>
        </w:rPr>
        <w:t>clearer, more quantitative guidance</w:t>
      </w:r>
      <w:r w:rsidR="00A8713F" w:rsidRPr="006B3FA1">
        <w:t xml:space="preserve"> for wood volume, frequency, and functional objectives, paired with early landowner engagement to reduce project risk and loss of support</w:t>
      </w:r>
      <w:r w:rsidR="00A8713F" w:rsidRPr="001618DE">
        <w:t>.</w:t>
      </w:r>
      <w:r w:rsidR="00F63EDE">
        <w:t xml:space="preserve"> </w:t>
      </w:r>
    </w:p>
    <w:p w14:paraId="5C745F00" w14:textId="50860041" w:rsidR="001618DE" w:rsidRPr="001618DE" w:rsidRDefault="000F2DF8" w:rsidP="00BA4ED4">
      <w:pPr>
        <w:pStyle w:val="Heading2"/>
      </w:pPr>
      <w:r>
        <w:t>Sensitive Species</w:t>
      </w:r>
      <w:r w:rsidR="001618DE" w:rsidRPr="001618DE">
        <w:t xml:space="preserve"> and Project Design</w:t>
      </w:r>
    </w:p>
    <w:p w14:paraId="489EC365" w14:textId="2B6ED57F" w:rsidR="007076B6" w:rsidRPr="007076B6" w:rsidRDefault="007076B6" w:rsidP="001618DE">
      <w:pPr>
        <w:rPr>
          <w:b/>
          <w:bCs/>
        </w:rPr>
      </w:pPr>
      <w:r w:rsidRPr="007076B6">
        <w:rPr>
          <w:b/>
          <w:bCs/>
        </w:rPr>
        <w:t>Spawning Reaches</w:t>
      </w:r>
    </w:p>
    <w:p w14:paraId="776D7C61" w14:textId="739C275B" w:rsidR="001618DE" w:rsidRDefault="008231EF" w:rsidP="001618DE">
      <w:r>
        <w:t xml:space="preserve">Relating to how sponsors should handle reaches that already have productive </w:t>
      </w:r>
      <w:r w:rsidR="00C4488A">
        <w:t xml:space="preserve">salmonid </w:t>
      </w:r>
      <w:r>
        <w:t>spawning habitat</w:t>
      </w:r>
      <w:r w:rsidR="00D86D71">
        <w:t>, the following points were brought up in discussion:</w:t>
      </w:r>
    </w:p>
    <w:p w14:paraId="735175D4" w14:textId="6E495418" w:rsidR="00D86D71" w:rsidRPr="002E0D87" w:rsidRDefault="00FC7A8D" w:rsidP="00D86D71">
      <w:pPr>
        <w:pStyle w:val="ListParagraph"/>
        <w:numPr>
          <w:ilvl w:val="0"/>
          <w:numId w:val="17"/>
        </w:numPr>
      </w:pPr>
      <w:r w:rsidRPr="00FC7A8D">
        <w:t xml:space="preserve">Not too worried about a few </w:t>
      </w:r>
      <w:proofErr w:type="spellStart"/>
      <w:r w:rsidRPr="00FC7A8D">
        <w:t>redds</w:t>
      </w:r>
      <w:proofErr w:type="spellEnd"/>
      <w:r w:rsidRPr="00FC7A8D">
        <w:t xml:space="preserve"> here and there, the main concern is if there’s a highly productive spawning habitat and it gets changed to rearing habitat. Issue is we don’t have a lot of good data on where specifically the highly productive spawning reaches are outside of the </w:t>
      </w:r>
      <w:proofErr w:type="spellStart"/>
      <w:r w:rsidRPr="00FC7A8D">
        <w:t>Newaukum</w:t>
      </w:r>
      <w:proofErr w:type="spellEnd"/>
      <w:r w:rsidRPr="00FC7A8D">
        <w:t xml:space="preserve">. Second issue is WDFW is not allowed to share salmonid location data without a data sharing agreement in place for the sponsor. Limits how we can help inform the sponsors on where the important </w:t>
      </w:r>
      <w:r w:rsidRPr="00FC7A8D">
        <w:lastRenderedPageBreak/>
        <w:t>habitat is. This is a policy that has recently started being enforced</w:t>
      </w:r>
      <w:r>
        <w:t xml:space="preserve">. </w:t>
      </w:r>
      <w:r w:rsidRPr="001618DE">
        <w:t xml:space="preserve">— </w:t>
      </w:r>
      <w:r>
        <w:rPr>
          <w:i/>
          <w:iCs/>
        </w:rPr>
        <w:t>Lea Ronne (WDFW)</w:t>
      </w:r>
    </w:p>
    <w:p w14:paraId="5F483FCE" w14:textId="1101EBF9" w:rsidR="002E0D87" w:rsidRDefault="002E0D87" w:rsidP="00D86D71">
      <w:pPr>
        <w:pStyle w:val="ListParagraph"/>
        <w:numPr>
          <w:ilvl w:val="0"/>
          <w:numId w:val="17"/>
        </w:numPr>
      </w:pPr>
      <w:r w:rsidRPr="002E0D87">
        <w:t xml:space="preserve">Sponsors want WDFW to overlay all the </w:t>
      </w:r>
      <w:proofErr w:type="spellStart"/>
      <w:r w:rsidRPr="002E0D87">
        <w:t>redd</w:t>
      </w:r>
      <w:proofErr w:type="spellEnd"/>
      <w:r w:rsidRPr="002E0D87">
        <w:t xml:space="preserve"> data over their plans to help inform project design. WDFW are unable to do that but can still give advice with less spatial specificity. Best practice is to have the habitat bio from the sponsor contact the WDFW area bio for consultation. TRT </w:t>
      </w:r>
      <w:r>
        <w:t>cannot</w:t>
      </w:r>
      <w:r w:rsidRPr="002E0D87">
        <w:t xml:space="preserve"> demand an overlaid </w:t>
      </w:r>
      <w:proofErr w:type="spellStart"/>
      <w:r w:rsidRPr="002E0D87">
        <w:t>redd</w:t>
      </w:r>
      <w:proofErr w:type="spellEnd"/>
      <w:r w:rsidRPr="002E0D87">
        <w:t xml:space="preserve"> map.</w:t>
      </w:r>
    </w:p>
    <w:p w14:paraId="38C3F928" w14:textId="76B8DAA2" w:rsidR="00792E5A" w:rsidRDefault="00792E5A" w:rsidP="00D86D71">
      <w:pPr>
        <w:pStyle w:val="ListParagraph"/>
        <w:numPr>
          <w:ilvl w:val="0"/>
          <w:numId w:val="17"/>
        </w:numPr>
      </w:pPr>
      <w:r w:rsidRPr="00792E5A">
        <w:t>Touchpoint with bios needs to be early in project design to best inform plans. Application materials could even have a box to check noting that habitat usage near project area has been discussed with area bios.</w:t>
      </w:r>
    </w:p>
    <w:p w14:paraId="4F131517" w14:textId="0B4AFE03" w:rsidR="73066522" w:rsidRDefault="13B4E245" w:rsidP="13B4E245">
      <w:pPr>
        <w:pStyle w:val="ListParagraph"/>
        <w:numPr>
          <w:ilvl w:val="0"/>
          <w:numId w:val="17"/>
        </w:numPr>
        <w:rPr>
          <w:b/>
          <w:bCs/>
        </w:rPr>
      </w:pPr>
      <w:r>
        <w:t>In areas with existing good spawning habitat, design project to not change existing spawning gravels. Tailor project to the reach; if there’s good spawning habitat, work with the existing habitat and improve it. If not, add a lot of wood.</w:t>
      </w:r>
    </w:p>
    <w:p w14:paraId="599EDCA5" w14:textId="252E1C9E" w:rsidR="73066522" w:rsidRDefault="73066522" w:rsidP="13B4E245">
      <w:pPr>
        <w:pStyle w:val="ListParagraph"/>
        <w:rPr>
          <w:b/>
          <w:bCs/>
        </w:rPr>
      </w:pPr>
    </w:p>
    <w:p w14:paraId="4DC4A946" w14:textId="34BB2AA6" w:rsidR="73066522" w:rsidRDefault="13B4E245" w:rsidP="73066522">
      <w:pPr>
        <w:rPr>
          <w:b/>
          <w:bCs/>
        </w:rPr>
      </w:pPr>
      <w:r w:rsidRPr="13B4E245">
        <w:rPr>
          <w:b/>
          <w:bCs/>
        </w:rPr>
        <w:t>Juvenile Rearing Habitat</w:t>
      </w:r>
    </w:p>
    <w:p w14:paraId="77EB8B23" w14:textId="5DD79383" w:rsidR="73066522" w:rsidRDefault="73066522" w:rsidP="73066522">
      <w:r>
        <w:t>Sponsor question: Is juvenile rearing habitat a goal of restoration projects in areas of high fry-outmigrant production?</w:t>
      </w:r>
      <w:r w:rsidRPr="73066522">
        <w:t xml:space="preserve"> </w:t>
      </w:r>
    </w:p>
    <w:p w14:paraId="728A379E" w14:textId="2638A772" w:rsidR="73066522" w:rsidRDefault="73066522" w:rsidP="73066522">
      <w:r w:rsidRPr="73066522">
        <w:t>Responses from the TAG varied in scope, with some notable relevant quotes included below, as well as some overarching guidance related to wood input and the need for a mosaic of habitats.</w:t>
      </w:r>
    </w:p>
    <w:p w14:paraId="521B36EF" w14:textId="3A400082" w:rsidR="73066522" w:rsidRDefault="73066522" w:rsidP="73066522">
      <w:pPr>
        <w:pStyle w:val="ListParagraph"/>
        <w:numPr>
          <w:ilvl w:val="0"/>
          <w:numId w:val="1"/>
        </w:numPr>
        <w:rPr>
          <w:rFonts w:ascii="Aptos" w:eastAsia="Aptos" w:hAnsi="Aptos"/>
        </w:rPr>
      </w:pPr>
      <w:r w:rsidRPr="73066522">
        <w:rPr>
          <w:rFonts w:ascii="Aptos" w:eastAsia="Aptos" w:hAnsi="Aptos"/>
        </w:rPr>
        <w:t xml:space="preserve">“Restoration of salmon rearing habitat should be a priority if there is a bottleneck in survival during the egg-to-fry or parr-to-smolt life phases. We have evidence that the parr-to-smolt stage may be limiting coho production in the </w:t>
      </w:r>
      <w:proofErr w:type="spellStart"/>
      <w:r w:rsidRPr="73066522">
        <w:rPr>
          <w:rFonts w:ascii="Aptos" w:eastAsia="Aptos" w:hAnsi="Aptos"/>
        </w:rPr>
        <w:t>Newaukum</w:t>
      </w:r>
      <w:proofErr w:type="spellEnd"/>
      <w:r w:rsidRPr="73066522">
        <w:rPr>
          <w:rFonts w:ascii="Aptos" w:eastAsia="Aptos" w:hAnsi="Aptos"/>
        </w:rPr>
        <w:t xml:space="preserve">. However, we do not want to restore rearing habitat at the expense of modifying existing spawning habitat. Since Chinook fry aren't actively rearing in freshwater for long, improving rearing habitat for coho and steelhead is a more realistic goal.” </w:t>
      </w:r>
      <w:r>
        <w:t xml:space="preserve">— </w:t>
      </w:r>
      <w:r w:rsidRPr="73066522">
        <w:rPr>
          <w:i/>
          <w:iCs/>
        </w:rPr>
        <w:t>Marisa Litz (WDFW)</w:t>
      </w:r>
    </w:p>
    <w:p w14:paraId="2C3F8EC8" w14:textId="18A012E0" w:rsidR="73066522" w:rsidRDefault="73066522" w:rsidP="73066522">
      <w:pPr>
        <w:pStyle w:val="ListParagraph"/>
        <w:numPr>
          <w:ilvl w:val="0"/>
          <w:numId w:val="1"/>
        </w:numPr>
        <w:spacing w:before="240" w:after="240"/>
      </w:pPr>
      <w:r w:rsidRPr="73066522">
        <w:t xml:space="preserve">“Juvenile rearing habitat — particularly for coho — remains an important restoration objective. However, in reaches already producing high numbers of Chinook fry, expanding rearing habitat should not come at the expense of productive spawning areas. In systems like the </w:t>
      </w:r>
      <w:proofErr w:type="spellStart"/>
      <w:r w:rsidRPr="73066522">
        <w:t>Newaukum</w:t>
      </w:r>
      <w:proofErr w:type="spellEnd"/>
      <w:r w:rsidRPr="73066522">
        <w:t xml:space="preserve">, sediment dynamics such as scour and increased fines may pose a greater risk to Chinook productivity than a lack of rearing habitat. Restoration actions should prioritize protecting spawning gravels and egg survival while ensuring rearing-focused projects do not inadvertently reduce spawning habitat quality.” </w:t>
      </w:r>
      <w:r>
        <w:t xml:space="preserve">— </w:t>
      </w:r>
      <w:r w:rsidRPr="73066522">
        <w:rPr>
          <w:i/>
          <w:iCs/>
        </w:rPr>
        <w:t>Lea Ronne (WDFW)</w:t>
      </w:r>
    </w:p>
    <w:p w14:paraId="46CE07B6" w14:textId="5A5D7F03" w:rsidR="73066522" w:rsidRDefault="73066522" w:rsidP="73066522">
      <w:pPr>
        <w:pStyle w:val="ListParagraph"/>
        <w:numPr>
          <w:ilvl w:val="0"/>
          <w:numId w:val="1"/>
        </w:numPr>
        <w:spacing w:before="240" w:after="240"/>
        <w:rPr>
          <w:rFonts w:ascii="Aptos" w:eastAsia="Aptos" w:hAnsi="Aptos"/>
        </w:rPr>
      </w:pPr>
      <w:r w:rsidRPr="73066522">
        <w:t xml:space="preserve">“Yes, especially if there is evidence of density-dependence in fry productivity, however, it should not interfere with spawning habitat or other critical species such </w:t>
      </w:r>
      <w:r w:rsidRPr="73066522">
        <w:lastRenderedPageBreak/>
        <w:t xml:space="preserve">as FW mussels. If comparing two projects with the goal of providing juv. rearing habitat and one is in a location where fry productivity is low while the other is in a location where productivity is high, there could be an argument for selecting the project in the low productivity site, but all of this is very site and context specific. It is difficult to give static recommendations when each situation is unique.” </w:t>
      </w:r>
      <w:r>
        <w:t xml:space="preserve">— </w:t>
      </w:r>
      <w:r w:rsidRPr="73066522">
        <w:rPr>
          <w:i/>
          <w:iCs/>
        </w:rPr>
        <w:t>Regan McNatt (USFWS)</w:t>
      </w:r>
    </w:p>
    <w:p w14:paraId="366A44A7" w14:textId="7E5ADA41" w:rsidR="73066522" w:rsidRDefault="73066522" w:rsidP="73066522">
      <w:r w:rsidRPr="73066522">
        <w:t xml:space="preserve">Overarching guidance: Productive, resilient streams and habitats (for multiple species) are diverse in their complexity. Restoration of wood loads in rivers will help produce abundant, diverse, and productive spawning habitats, as well as abundant, diverse, and productive rearing habitats – but the extent of each will depend on the type of stream it is. We need to keep in mind that there is not a one size fits all model for all streams – even in their unaltered state. </w:t>
      </w:r>
      <w:r w:rsidRPr="73066522">
        <w:rPr>
          <w:rFonts w:ascii="Aptos" w:eastAsia="Aptos" w:hAnsi="Aptos" w:cs="Aptos"/>
        </w:rPr>
        <w:t>Create a mosaic of habitats and wood will help create a diversity of habitats. Wood sorts gravels, addresses bed scour, creates thermal and flow refugia, creates pools, and creates stable spawning areas. Wood can also support floodplain reconnection and reverse streambed incision. While wood is important, we cannot move to a one-size-fits-all and just fill every river with wood. Need specific designs for specific issues.</w:t>
      </w:r>
    </w:p>
    <w:p w14:paraId="49A39FFE" w14:textId="07C19E8C" w:rsidR="00792E5A" w:rsidRPr="008D428C" w:rsidRDefault="00682731" w:rsidP="00792E5A">
      <w:pPr>
        <w:rPr>
          <w:b/>
          <w:bCs/>
        </w:rPr>
      </w:pPr>
      <w:r>
        <w:rPr>
          <w:b/>
          <w:bCs/>
        </w:rPr>
        <w:t>Freshwater Mussels</w:t>
      </w:r>
    </w:p>
    <w:p w14:paraId="16585271" w14:textId="5A0CDC7E" w:rsidR="008A3CD1" w:rsidRDefault="008A3CD1" w:rsidP="008A3CD1">
      <w:r>
        <w:t xml:space="preserve">The </w:t>
      </w:r>
      <w:r w:rsidRPr="001618DE">
        <w:t xml:space="preserve">TAG </w:t>
      </w:r>
      <w:r w:rsidR="00A44802">
        <w:t xml:space="preserve">also </w:t>
      </w:r>
      <w:r w:rsidRPr="001618DE">
        <w:t xml:space="preserve">flagged freshwater mussels as both </w:t>
      </w:r>
      <w:r w:rsidRPr="008A3CD1">
        <w:rPr>
          <w:b/>
          <w:bCs/>
        </w:rPr>
        <w:t>ecologically important and highly vulnerable</w:t>
      </w:r>
      <w:r w:rsidRPr="001618DE">
        <w:t>, requiring consideration during project planning</w:t>
      </w:r>
      <w:r>
        <w:t xml:space="preserve">, along with salmonid spawning areas. </w:t>
      </w:r>
    </w:p>
    <w:p w14:paraId="218FC909" w14:textId="6C8DC8AC" w:rsidR="001618DE" w:rsidRPr="001618DE" w:rsidRDefault="001618DE" w:rsidP="003A78D5">
      <w:pPr>
        <w:pStyle w:val="ListParagraph"/>
        <w:numPr>
          <w:ilvl w:val="0"/>
          <w:numId w:val="9"/>
        </w:numPr>
      </w:pPr>
      <w:r w:rsidRPr="001618DE">
        <w:t>“</w:t>
      </w:r>
      <w:r w:rsidR="00FD50F5">
        <w:t>[Freshwater mussel] s</w:t>
      </w:r>
      <w:r w:rsidRPr="001618DE">
        <w:t>alvage is a last resort with mixed success. It should not be the go-to option at restoration sites.”</w:t>
      </w:r>
      <w:r w:rsidR="003A78D5">
        <w:t xml:space="preserve"> </w:t>
      </w:r>
      <w:r w:rsidRPr="001618DE">
        <w:t xml:space="preserve">— </w:t>
      </w:r>
      <w:r w:rsidRPr="003A78D5">
        <w:rPr>
          <w:i/>
          <w:iCs/>
        </w:rPr>
        <w:t>TAG notes</w:t>
      </w:r>
      <w:r w:rsidRPr="001618DE">
        <w:t xml:space="preserve"> </w:t>
      </w:r>
    </w:p>
    <w:p w14:paraId="35127147" w14:textId="6DC4CC40" w:rsidR="00D26EF8" w:rsidRDefault="73066522" w:rsidP="001618DE">
      <w:r>
        <w:t xml:space="preserve">Opportunities for sponsors to attend demonstrations in the field are forthcoming; these will aim to increase sponsor capacity and knowledge around how to protect mussels in or near project sites. Additionally, the Chehalis Freshwater Mussel Restoration Strategy, a plan for mussel conservation in the basin, is currently under development and on track to be released in May 2026. This plan will identify key threats and restoration opportunities in the basin; it builds from information gathered from the ongoing mussel distribution surveys and the ongoing mass mortality event, and aims to identify priorities for surveys to aid practitioners. It also seeks to clarify guidance and increase awareness around best practices in restoration. </w:t>
      </w:r>
    </w:p>
    <w:p w14:paraId="026323DE" w14:textId="2456E817" w:rsidR="001618DE" w:rsidRPr="001618DE" w:rsidRDefault="001618DE" w:rsidP="001618DE">
      <w:r w:rsidRPr="001618DE">
        <w:rPr>
          <w:b/>
          <w:bCs/>
        </w:rPr>
        <w:t>Implementation takeaway:</w:t>
      </w:r>
      <w:r w:rsidRPr="001618DE">
        <w:br/>
        <w:t>TAG recommends early mussel</w:t>
      </w:r>
      <w:r w:rsidR="009F7BEF">
        <w:t xml:space="preserve"> and other fish habitat </w:t>
      </w:r>
      <w:r w:rsidRPr="001618DE">
        <w:t xml:space="preserve">surveys in project reaches and clearer practitioner guidance on </w:t>
      </w:r>
      <w:r w:rsidRPr="001618DE">
        <w:rPr>
          <w:b/>
          <w:bCs/>
        </w:rPr>
        <w:t>avoidance, timing, and risk thresholds</w:t>
      </w:r>
      <w:r w:rsidRPr="001618DE">
        <w:t xml:space="preserve">, rather than </w:t>
      </w:r>
      <w:r w:rsidRPr="001618DE">
        <w:lastRenderedPageBreak/>
        <w:t>reliance on salvage.</w:t>
      </w:r>
      <w:r w:rsidR="008B6044">
        <w:t xml:space="preserve"> </w:t>
      </w:r>
      <w:r w:rsidR="00BF574B">
        <w:t xml:space="preserve">Sponsors are encouraged to </w:t>
      </w:r>
      <w:r w:rsidR="00BF574B" w:rsidRPr="00F754A8">
        <w:rPr>
          <w:b/>
          <w:bCs/>
        </w:rPr>
        <w:t xml:space="preserve">consult with </w:t>
      </w:r>
      <w:r w:rsidR="003518C6" w:rsidRPr="00F754A8">
        <w:rPr>
          <w:b/>
          <w:bCs/>
        </w:rPr>
        <w:t>field biologists early and often</w:t>
      </w:r>
      <w:r w:rsidR="003518C6">
        <w:t xml:space="preserve"> to underst</w:t>
      </w:r>
      <w:r w:rsidR="00F754A8">
        <w:t>and and account for potential impacts to sensitive species and habitats.</w:t>
      </w:r>
    </w:p>
    <w:p w14:paraId="3063A1A3" w14:textId="77777777" w:rsidR="001618DE" w:rsidRPr="001618DE" w:rsidRDefault="00000000" w:rsidP="001618DE">
      <w:r>
        <w:pict w14:anchorId="1B7E5BFD">
          <v:rect id="_x0000_i1025" style="width:0;height:1.5pt" o:hralign="center" o:hrstd="t" o:hr="t" fillcolor="#a0a0a0" stroked="f"/>
        </w:pict>
      </w:r>
    </w:p>
    <w:p w14:paraId="793CC793" w14:textId="77777777" w:rsidR="001618DE" w:rsidRPr="001618DE" w:rsidRDefault="001618DE" w:rsidP="00995494">
      <w:pPr>
        <w:pStyle w:val="Heading1"/>
      </w:pPr>
      <w:r w:rsidRPr="001618DE">
        <w:t>Cluster Synthesis Input for Steering Committee</w:t>
      </w:r>
    </w:p>
    <w:p w14:paraId="2BC14FAF" w14:textId="77777777" w:rsidR="001618DE" w:rsidRPr="001618DE" w:rsidRDefault="001618DE" w:rsidP="001618DE">
      <w:r w:rsidRPr="001618DE">
        <w:rPr>
          <w:i/>
          <w:iCs/>
        </w:rPr>
        <w:t>(Audience: ASRP Steering Committee)</w:t>
      </w:r>
    </w:p>
    <w:p w14:paraId="1414CA19" w14:textId="6387B2B4" w:rsidR="00EC036E" w:rsidRDefault="00EC036E" w:rsidP="00995494">
      <w:pPr>
        <w:pStyle w:val="Heading2"/>
      </w:pPr>
      <w:r>
        <w:t>Background</w:t>
      </w:r>
    </w:p>
    <w:p w14:paraId="09435384" w14:textId="7D7A9D0E" w:rsidR="00EC036E" w:rsidRDefault="00BC52A5" w:rsidP="00EC036E">
      <w:r>
        <w:t>On January 14</w:t>
      </w:r>
      <w:r w:rsidR="00632324">
        <w:t>, the Steering Committee met and provided the following guidance to focus the TAG’s review of the Upper Basin / Chinook cluster:</w:t>
      </w:r>
    </w:p>
    <w:p w14:paraId="0A46C766" w14:textId="77777777" w:rsidR="00632324" w:rsidRPr="00632324" w:rsidRDefault="00632324" w:rsidP="00632324">
      <w:pPr>
        <w:pStyle w:val="ListParagraph"/>
        <w:numPr>
          <w:ilvl w:val="0"/>
          <w:numId w:val="9"/>
        </w:numPr>
      </w:pPr>
      <w:r w:rsidRPr="00632324">
        <w:t>What types of projects can be done in the upper Chehalis for spring Chinook and amphibians (not just tailed frog)?</w:t>
      </w:r>
    </w:p>
    <w:p w14:paraId="585C3A7E" w14:textId="77777777" w:rsidR="00632324" w:rsidRPr="00632324" w:rsidRDefault="73066522" w:rsidP="001148D2">
      <w:pPr>
        <w:pStyle w:val="ListParagraph"/>
        <w:numPr>
          <w:ilvl w:val="1"/>
          <w:numId w:val="9"/>
        </w:numPr>
      </w:pPr>
      <w:r>
        <w:t>Cooler waters for holding pools – techniques that have near-term benefits for Chinook while we work on more process-based longer-term approaches, additional prioritization on top of existing guidance?</w:t>
      </w:r>
    </w:p>
    <w:p w14:paraId="653CD494" w14:textId="77777777" w:rsidR="00632324" w:rsidRPr="00632324" w:rsidRDefault="00632324" w:rsidP="00632324">
      <w:pPr>
        <w:pStyle w:val="ListParagraph"/>
        <w:numPr>
          <w:ilvl w:val="0"/>
          <w:numId w:val="9"/>
        </w:numPr>
      </w:pPr>
      <w:r w:rsidRPr="00632324">
        <w:t>Coastal tailed frog as indicator species, not just focal</w:t>
      </w:r>
    </w:p>
    <w:p w14:paraId="493D05B1" w14:textId="1260977E" w:rsidR="00FD067B" w:rsidRPr="00632324" w:rsidRDefault="00632324" w:rsidP="00FD067B">
      <w:pPr>
        <w:pStyle w:val="ListParagraph"/>
        <w:numPr>
          <w:ilvl w:val="1"/>
          <w:numId w:val="9"/>
        </w:numPr>
      </w:pPr>
      <w:r w:rsidRPr="00632324">
        <w:t>Are the just-implemented forest practices rules going to result in water quality improvements</w:t>
      </w:r>
      <w:r w:rsidR="001148D2">
        <w:t>?</w:t>
      </w:r>
    </w:p>
    <w:p w14:paraId="3F165DFA" w14:textId="77777777" w:rsidR="00632324" w:rsidRPr="00632324" w:rsidRDefault="00632324" w:rsidP="00632324">
      <w:pPr>
        <w:pStyle w:val="ListParagraph"/>
        <w:numPr>
          <w:ilvl w:val="0"/>
          <w:numId w:val="9"/>
        </w:numPr>
      </w:pPr>
      <w:r w:rsidRPr="00632324">
        <w:t>What are our recommended tools for monitoring/assessing whole ecosystem function? How have these progressed, and are they helpful for looking at progress in terms of projects implemented?</w:t>
      </w:r>
    </w:p>
    <w:p w14:paraId="58200A86" w14:textId="77777777" w:rsidR="00632324" w:rsidRPr="00632324" w:rsidRDefault="00632324" w:rsidP="00632324">
      <w:pPr>
        <w:pStyle w:val="ListParagraph"/>
        <w:numPr>
          <w:ilvl w:val="0"/>
          <w:numId w:val="9"/>
        </w:numPr>
      </w:pPr>
      <w:r w:rsidRPr="00632324">
        <w:t>Start thinking about how to incorporate recent science and findings into management plans, and when</w:t>
      </w:r>
    </w:p>
    <w:p w14:paraId="5BB1C00B" w14:textId="60409430" w:rsidR="00632324" w:rsidRDefault="00632324" w:rsidP="00632324">
      <w:pPr>
        <w:pStyle w:val="ListParagraph"/>
        <w:numPr>
          <w:ilvl w:val="0"/>
          <w:numId w:val="9"/>
        </w:numPr>
      </w:pPr>
      <w:r w:rsidRPr="00632324">
        <w:t>Survival study: key piece</w:t>
      </w:r>
    </w:p>
    <w:p w14:paraId="460195C1" w14:textId="313EF439" w:rsidR="001148D2" w:rsidRPr="00EC036E" w:rsidRDefault="001148D2" w:rsidP="001148D2">
      <w:r>
        <w:t xml:space="preserve">The </w:t>
      </w:r>
      <w:r w:rsidR="008D2405">
        <w:t xml:space="preserve">synthesized notes from the TAG that follow aim to address the Steering Committee’s expressed </w:t>
      </w:r>
      <w:r w:rsidR="004E30B6">
        <w:t>focus within the cluster on these questions and concerns</w:t>
      </w:r>
      <w:r w:rsidR="00154631">
        <w:t>, and</w:t>
      </w:r>
      <w:r w:rsidR="00144D88">
        <w:t xml:space="preserve"> also</w:t>
      </w:r>
      <w:r w:rsidR="00154631">
        <w:t xml:space="preserve"> includes topics and </w:t>
      </w:r>
      <w:r w:rsidR="0002413F">
        <w:t xml:space="preserve">recommended </w:t>
      </w:r>
      <w:r w:rsidR="00154631">
        <w:t xml:space="preserve">next steps </w:t>
      </w:r>
      <w:r w:rsidR="00144D88">
        <w:t>that the TAG selected to highlight for</w:t>
      </w:r>
      <w:r w:rsidR="0002413F">
        <w:t xml:space="preserve"> consideration.</w:t>
      </w:r>
    </w:p>
    <w:p w14:paraId="0E22C012" w14:textId="34434758" w:rsidR="003E7B3E" w:rsidRDefault="003E7B3E" w:rsidP="00995494">
      <w:pPr>
        <w:pStyle w:val="Heading2"/>
      </w:pPr>
      <w:r>
        <w:t>The TAG’s Best Big Ideas</w:t>
      </w:r>
      <w:r w:rsidR="00D86640">
        <w:t xml:space="preserve"> for Chinook</w:t>
      </w:r>
    </w:p>
    <w:p w14:paraId="4B3242E9" w14:textId="7B421915" w:rsidR="007E52CB" w:rsidRDefault="001B3D4C" w:rsidP="00622801">
      <w:r w:rsidRPr="000F408B">
        <w:rPr>
          <w:b/>
          <w:bCs/>
        </w:rPr>
        <w:t>Chinook by the numbers</w:t>
      </w:r>
      <w:r>
        <w:t xml:space="preserve"> </w:t>
      </w:r>
      <w:r w:rsidRPr="000F408B">
        <w:rPr>
          <w:b/>
          <w:bCs/>
        </w:rPr>
        <w:t>(most recent data</w:t>
      </w:r>
      <w:r w:rsidR="008A474F" w:rsidRPr="000F408B">
        <w:rPr>
          <w:b/>
          <w:bCs/>
        </w:rPr>
        <w:t xml:space="preserve"> report-out</w:t>
      </w:r>
      <w:r w:rsidRPr="000F408B">
        <w:rPr>
          <w:b/>
          <w:bCs/>
        </w:rPr>
        <w:t>):</w:t>
      </w:r>
    </w:p>
    <w:p w14:paraId="5BC28745" w14:textId="77777777" w:rsidR="008A474F" w:rsidRPr="008A474F" w:rsidRDefault="008A474F" w:rsidP="008A474F">
      <w:pPr>
        <w:numPr>
          <w:ilvl w:val="0"/>
          <w:numId w:val="14"/>
        </w:numPr>
        <w:contextualSpacing/>
      </w:pPr>
      <w:proofErr w:type="spellStart"/>
      <w:r w:rsidRPr="008A474F">
        <w:t>Newaukum</w:t>
      </w:r>
      <w:proofErr w:type="spellEnd"/>
      <w:r w:rsidRPr="008A474F">
        <w:t xml:space="preserve"> spring Chinook estimate this year: 190 adults (closest to the lowest it's ever been)</w:t>
      </w:r>
    </w:p>
    <w:p w14:paraId="50CC408D" w14:textId="77777777" w:rsidR="008A474F" w:rsidRPr="008A474F" w:rsidRDefault="008A474F" w:rsidP="008A474F">
      <w:pPr>
        <w:numPr>
          <w:ilvl w:val="0"/>
          <w:numId w:val="14"/>
        </w:numPr>
        <w:contextualSpacing/>
      </w:pPr>
      <w:proofErr w:type="spellStart"/>
      <w:r w:rsidRPr="008A474F">
        <w:t>Newaukum</w:t>
      </w:r>
      <w:proofErr w:type="spellEnd"/>
      <w:r w:rsidRPr="008A474F">
        <w:t xml:space="preserve"> fall Chinook estimate this year: 390 adults</w:t>
      </w:r>
    </w:p>
    <w:p w14:paraId="46D53CEF" w14:textId="77777777" w:rsidR="008A474F" w:rsidRPr="008A474F" w:rsidRDefault="008A474F" w:rsidP="008A474F">
      <w:pPr>
        <w:numPr>
          <w:ilvl w:val="0"/>
          <w:numId w:val="14"/>
        </w:numPr>
        <w:contextualSpacing/>
      </w:pPr>
      <w:proofErr w:type="spellStart"/>
      <w:r w:rsidRPr="008A474F">
        <w:t>Skookumchuck</w:t>
      </w:r>
      <w:proofErr w:type="spellEnd"/>
      <w:r w:rsidRPr="008A474F">
        <w:t xml:space="preserve"> spring Chinook return estimate this year: 545 adults</w:t>
      </w:r>
    </w:p>
    <w:p w14:paraId="7D8F833F" w14:textId="0E7B0363" w:rsidR="008A474F" w:rsidRPr="008A474F" w:rsidRDefault="008A474F" w:rsidP="008A474F">
      <w:pPr>
        <w:numPr>
          <w:ilvl w:val="0"/>
          <w:numId w:val="14"/>
        </w:numPr>
        <w:contextualSpacing/>
      </w:pPr>
      <w:proofErr w:type="spellStart"/>
      <w:r w:rsidRPr="008A474F">
        <w:t>Skookumchuck</w:t>
      </w:r>
      <w:proofErr w:type="spellEnd"/>
      <w:r w:rsidRPr="008A474F">
        <w:t xml:space="preserve"> fall Chinook return estimate this year: 1</w:t>
      </w:r>
      <w:r w:rsidR="004B141B">
        <w:t>,</w:t>
      </w:r>
      <w:r w:rsidRPr="008A474F">
        <w:t>617 adults</w:t>
      </w:r>
    </w:p>
    <w:p w14:paraId="0C9A3E3E" w14:textId="03876DA8" w:rsidR="001B3D4C" w:rsidRDefault="73066522" w:rsidP="637B9FD9">
      <w:pPr>
        <w:numPr>
          <w:ilvl w:val="0"/>
          <w:numId w:val="15"/>
        </w:numPr>
        <w:contextualSpacing/>
      </w:pPr>
      <w:r>
        <w:lastRenderedPageBreak/>
        <w:t xml:space="preserve">Spring Chinook fry trapping: Recent week in January only 3 out-migrating spring Chinook smolts caught in the </w:t>
      </w:r>
      <w:proofErr w:type="spellStart"/>
      <w:r>
        <w:t>Newaukum</w:t>
      </w:r>
      <w:proofErr w:type="spellEnd"/>
      <w:r>
        <w:t xml:space="preserve">, over 1,000 in the </w:t>
      </w:r>
      <w:proofErr w:type="spellStart"/>
      <w:r>
        <w:t>Skookumchuck</w:t>
      </w:r>
      <w:proofErr w:type="spellEnd"/>
    </w:p>
    <w:p w14:paraId="4FC5B165" w14:textId="77777777" w:rsidR="008A474F" w:rsidRDefault="008A474F" w:rsidP="008A474F">
      <w:pPr>
        <w:ind w:left="720"/>
        <w:contextualSpacing/>
      </w:pPr>
    </w:p>
    <w:p w14:paraId="5D4CD4E8" w14:textId="0A2BBE5A" w:rsidR="00622801" w:rsidRDefault="00622801" w:rsidP="00622801">
      <w:r>
        <w:t xml:space="preserve">The TAG was given </w:t>
      </w:r>
      <w:r w:rsidR="008B5FAD">
        <w:t>the following</w:t>
      </w:r>
      <w:r>
        <w:t xml:space="preserve"> prompt: </w:t>
      </w:r>
      <w:r w:rsidR="008B5FAD" w:rsidRPr="008B5FAD">
        <w:t>What is your best big idea (actionable!!) that ASRP could do to support Chinook in the basin?</w:t>
      </w:r>
      <w:r w:rsidR="00A93946">
        <w:t xml:space="preserve"> The group scored these ideas</w:t>
      </w:r>
      <w:r w:rsidR="00332971">
        <w:t>, and they are ranked from highest scoring to lowest in the table below.</w:t>
      </w:r>
      <w:r w:rsidR="00A93946">
        <w:t xml:space="preserve"> </w:t>
      </w:r>
      <w:r w:rsidR="008B5FAD" w:rsidRPr="008B5FAD">
        <w:rPr>
          <w:rFonts w:ascii="Arial" w:hAnsi="Arial" w:cs="Arial"/>
        </w:rPr>
        <w:t>​</w:t>
      </w:r>
      <w:r w:rsidR="008B5FAD">
        <w:rPr>
          <w:rFonts w:ascii="Arial" w:hAnsi="Arial" w:cs="Arial"/>
        </w:rPr>
        <w:t xml:space="preserve"> </w:t>
      </w:r>
    </w:p>
    <w:tbl>
      <w:tblPr>
        <w:tblW w:w="934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88"/>
        <w:gridCol w:w="8156"/>
      </w:tblGrid>
      <w:tr w:rsidR="002B54AC" w:rsidRPr="002B54AC" w14:paraId="5696061D" w14:textId="77777777" w:rsidTr="13B4E245">
        <w:trPr>
          <w:trHeight w:val="510"/>
        </w:trPr>
        <w:tc>
          <w:tcPr>
            <w:tcW w:w="1188" w:type="dxa"/>
            <w:tcBorders>
              <w:top w:val="single" w:sz="6" w:space="0" w:color="FFFFFF" w:themeColor="background1"/>
              <w:left w:val="single" w:sz="6" w:space="0" w:color="FFFFFF" w:themeColor="background1"/>
              <w:bottom w:val="single" w:sz="18" w:space="0" w:color="FFFFFF" w:themeColor="background1"/>
              <w:right w:val="single" w:sz="6" w:space="0" w:color="FFFFFF" w:themeColor="background1"/>
            </w:tcBorders>
            <w:shd w:val="clear" w:color="auto" w:fill="D9632B"/>
            <w:hideMark/>
          </w:tcPr>
          <w:p w14:paraId="1E4BA2F6" w14:textId="0EDF4FBD" w:rsidR="002B54AC" w:rsidRPr="002B54AC" w:rsidRDefault="002B54AC" w:rsidP="002B54AC">
            <w:pPr>
              <w:rPr>
                <w:b/>
                <w:bCs/>
              </w:rPr>
            </w:pPr>
            <w:r w:rsidRPr="002B54AC">
              <w:t> </w:t>
            </w:r>
            <w:r w:rsidRPr="002B54AC">
              <w:rPr>
                <w:b/>
                <w:bCs/>
              </w:rPr>
              <w:t>Score</w:t>
            </w:r>
            <w:r w:rsidRPr="002B54AC">
              <w:rPr>
                <w:rFonts w:ascii="Arial" w:hAnsi="Arial" w:cs="Arial"/>
                <w:b/>
                <w:bCs/>
              </w:rPr>
              <w:t>​</w:t>
            </w:r>
          </w:p>
        </w:tc>
        <w:tc>
          <w:tcPr>
            <w:tcW w:w="8156" w:type="dxa"/>
            <w:tcBorders>
              <w:top w:val="single" w:sz="6" w:space="0" w:color="FFFFFF" w:themeColor="background1"/>
              <w:left w:val="single" w:sz="6" w:space="0" w:color="FFFFFF" w:themeColor="background1"/>
              <w:bottom w:val="single" w:sz="18" w:space="0" w:color="FFFFFF" w:themeColor="background1"/>
              <w:right w:val="single" w:sz="6" w:space="0" w:color="FFFFFF" w:themeColor="background1"/>
            </w:tcBorders>
            <w:shd w:val="clear" w:color="auto" w:fill="D9632B"/>
            <w:hideMark/>
          </w:tcPr>
          <w:p w14:paraId="56B771CF" w14:textId="77777777" w:rsidR="002B54AC" w:rsidRPr="002B54AC" w:rsidRDefault="002B54AC" w:rsidP="002B54AC">
            <w:pPr>
              <w:rPr>
                <w:b/>
                <w:bCs/>
              </w:rPr>
            </w:pPr>
            <w:r w:rsidRPr="002B54AC">
              <w:rPr>
                <w:b/>
                <w:bCs/>
              </w:rPr>
              <w:t>Idea</w:t>
            </w:r>
            <w:r w:rsidRPr="002B54AC">
              <w:rPr>
                <w:rFonts w:ascii="Arial" w:hAnsi="Arial" w:cs="Arial"/>
                <w:b/>
                <w:bCs/>
              </w:rPr>
              <w:t>​</w:t>
            </w:r>
          </w:p>
        </w:tc>
      </w:tr>
      <w:tr w:rsidR="002B54AC" w:rsidRPr="002B54AC" w14:paraId="59A66AF9" w14:textId="77777777" w:rsidTr="13B4E245">
        <w:trPr>
          <w:trHeight w:val="1725"/>
        </w:trPr>
        <w:tc>
          <w:tcPr>
            <w:tcW w:w="1188" w:type="dxa"/>
            <w:tcBorders>
              <w:top w:val="single" w:sz="18"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1D3CD"/>
            <w:hideMark/>
          </w:tcPr>
          <w:p w14:paraId="5475604C" w14:textId="77777777" w:rsidR="002B54AC" w:rsidRPr="002B54AC" w:rsidRDefault="002B54AC" w:rsidP="002B54AC">
            <w:r w:rsidRPr="002B54AC">
              <w:t>20-25</w:t>
            </w:r>
            <w:r w:rsidRPr="002B54AC">
              <w:rPr>
                <w:rFonts w:ascii="Arial" w:hAnsi="Arial" w:cs="Arial"/>
              </w:rPr>
              <w:t>​</w:t>
            </w:r>
          </w:p>
        </w:tc>
        <w:tc>
          <w:tcPr>
            <w:tcW w:w="8156" w:type="dxa"/>
            <w:tcBorders>
              <w:top w:val="single" w:sz="18"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1D3CD"/>
            <w:hideMark/>
          </w:tcPr>
          <w:p w14:paraId="35FC34AD" w14:textId="0C8E25DF" w:rsidR="002B54AC" w:rsidRPr="002B54AC" w:rsidRDefault="13B4E245" w:rsidP="73066522">
            <w:pPr>
              <w:numPr>
                <w:ilvl w:val="0"/>
                <w:numId w:val="3"/>
              </w:numPr>
              <w:rPr>
                <w:rFonts w:ascii="Arial" w:hAnsi="Arial" w:cs="Arial"/>
              </w:rPr>
            </w:pPr>
            <w:r>
              <w:t xml:space="preserve">Beavers: dramatically increase beaver population </w:t>
            </w:r>
            <w:r w:rsidR="00C84EB4">
              <w:t xml:space="preserve">in </w:t>
            </w:r>
            <w:proofErr w:type="spellStart"/>
            <w:r w:rsidR="00C84EB4">
              <w:t>Newaukum</w:t>
            </w:r>
            <w:proofErr w:type="spellEnd"/>
            <w:r>
              <w:t xml:space="preserve"> and throughout the basin</w:t>
            </w:r>
            <w:r w:rsidRPr="13B4E245">
              <w:rPr>
                <w:rFonts w:ascii="Arial" w:hAnsi="Arial" w:cs="Arial"/>
              </w:rPr>
              <w:t>​</w:t>
            </w:r>
          </w:p>
          <w:p w14:paraId="277DAE5C" w14:textId="4AE67FF0" w:rsidR="002B54AC" w:rsidRPr="002B54AC" w:rsidRDefault="13B4E245" w:rsidP="002B54AC">
            <w:pPr>
              <w:numPr>
                <w:ilvl w:val="0"/>
                <w:numId w:val="3"/>
              </w:numPr>
            </w:pPr>
            <w:r>
              <w:t>Reduce water temperature! More work in the headwaters (BDAs etc.) sooner, riparian lower in the basin</w:t>
            </w:r>
            <w:r w:rsidRPr="13B4E245">
              <w:rPr>
                <w:rFonts w:ascii="Arial" w:hAnsi="Arial" w:cs="Arial"/>
              </w:rPr>
              <w:t>​</w:t>
            </w:r>
          </w:p>
          <w:p w14:paraId="1B96CD46" w14:textId="77777777" w:rsidR="002B54AC" w:rsidRPr="002B54AC" w:rsidRDefault="002B54AC" w:rsidP="002B54AC">
            <w:pPr>
              <w:numPr>
                <w:ilvl w:val="0"/>
                <w:numId w:val="3"/>
              </w:numPr>
            </w:pPr>
            <w:r w:rsidRPr="002B54AC">
              <w:t>Wood load river channel to push flows out on the floodplain (or inset floodplain) to create more wetted acre/days</w:t>
            </w:r>
            <w:r w:rsidRPr="002B54AC">
              <w:rPr>
                <w:rFonts w:ascii="Arial" w:hAnsi="Arial" w:cs="Arial"/>
              </w:rPr>
              <w:t>​</w:t>
            </w:r>
          </w:p>
          <w:p w14:paraId="034DC5B5" w14:textId="77777777" w:rsidR="002B54AC" w:rsidRPr="002B54AC" w:rsidRDefault="002B54AC" w:rsidP="002B54AC">
            <w:pPr>
              <w:numPr>
                <w:ilvl w:val="0"/>
                <w:numId w:val="3"/>
              </w:numPr>
            </w:pPr>
            <w:r w:rsidRPr="002B54AC">
              <w:t>More wood or maybe beavers to help maintain immediate action BDAs to draw in beavers, process-based wood input maintained by beavers (combination of immediate action and process-based restoration)</w:t>
            </w:r>
            <w:r w:rsidRPr="002B54AC">
              <w:rPr>
                <w:rFonts w:ascii="Arial" w:hAnsi="Arial" w:cs="Arial"/>
              </w:rPr>
              <w:t>​</w:t>
            </w:r>
          </w:p>
        </w:tc>
      </w:tr>
      <w:tr w:rsidR="002B54AC" w:rsidRPr="002B54AC" w14:paraId="5429A29A" w14:textId="77777777" w:rsidTr="13B4E245">
        <w:trPr>
          <w:trHeight w:val="4020"/>
        </w:trPr>
        <w:tc>
          <w:tcPr>
            <w:tcW w:w="118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8EAE8"/>
            <w:hideMark/>
          </w:tcPr>
          <w:p w14:paraId="6062B177" w14:textId="77777777" w:rsidR="002B54AC" w:rsidRPr="002B54AC" w:rsidRDefault="002B54AC" w:rsidP="002B54AC">
            <w:r w:rsidRPr="002B54AC">
              <w:t>15-19</w:t>
            </w:r>
            <w:r w:rsidRPr="002B54AC">
              <w:rPr>
                <w:rFonts w:ascii="Arial" w:hAnsi="Arial" w:cs="Arial"/>
              </w:rPr>
              <w:t>​</w:t>
            </w:r>
          </w:p>
        </w:tc>
        <w:tc>
          <w:tcPr>
            <w:tcW w:w="815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8EAE8"/>
            <w:hideMark/>
          </w:tcPr>
          <w:p w14:paraId="453F1F5C" w14:textId="77777777" w:rsidR="002B54AC" w:rsidRPr="002B54AC" w:rsidRDefault="002B54AC" w:rsidP="002B54AC">
            <w:pPr>
              <w:numPr>
                <w:ilvl w:val="0"/>
                <w:numId w:val="4"/>
              </w:numPr>
            </w:pPr>
            <w:r w:rsidRPr="002B54AC">
              <w:t>Wood addition to: (1) reverse channel incision, (2) create environment with deep substrate and pools, (3) reduce energy to retain substrate – reduce / eliminate incision, reduce/eliminate </w:t>
            </w:r>
            <w:proofErr w:type="spellStart"/>
            <w:r w:rsidRPr="002B54AC">
              <w:t>redd</w:t>
            </w:r>
            <w:proofErr w:type="spellEnd"/>
            <w:r w:rsidRPr="002B54AC">
              <w:t> scour, (4) create conditions for hyporheic flow</w:t>
            </w:r>
            <w:r w:rsidRPr="002B54AC">
              <w:rPr>
                <w:rFonts w:ascii="Arial" w:hAnsi="Arial" w:cs="Arial"/>
              </w:rPr>
              <w:t>​</w:t>
            </w:r>
          </w:p>
          <w:p w14:paraId="21A2F34D" w14:textId="77777777" w:rsidR="002B54AC" w:rsidRPr="002B54AC" w:rsidRDefault="002B54AC" w:rsidP="002B54AC">
            <w:pPr>
              <w:numPr>
                <w:ilvl w:val="0"/>
                <w:numId w:val="4"/>
              </w:numPr>
            </w:pPr>
            <w:r w:rsidRPr="002B54AC">
              <w:t>Use stepping stone concept to guide habitat restoration/protection based on thermal anomalies identified.  So fish can leapfrog from one beneficial habitat patch to another.</w:t>
            </w:r>
            <w:r w:rsidRPr="002B54AC">
              <w:rPr>
                <w:rFonts w:ascii="Arial" w:hAnsi="Arial" w:cs="Arial"/>
              </w:rPr>
              <w:t>​</w:t>
            </w:r>
          </w:p>
          <w:p w14:paraId="035C9383" w14:textId="77777777" w:rsidR="002B54AC" w:rsidRPr="002B54AC" w:rsidRDefault="002B54AC" w:rsidP="002B54AC">
            <w:pPr>
              <w:numPr>
                <w:ilvl w:val="0"/>
                <w:numId w:val="4"/>
              </w:numPr>
            </w:pPr>
            <w:r w:rsidRPr="002B54AC">
              <w:t>Remodel Skook dam for fish passage.  Maintain flow supplementation during summer for Chinook. Consistent cool water through summer!</w:t>
            </w:r>
            <w:r w:rsidRPr="002B54AC">
              <w:rPr>
                <w:rFonts w:ascii="Arial" w:hAnsi="Arial" w:cs="Arial"/>
              </w:rPr>
              <w:t>​</w:t>
            </w:r>
          </w:p>
          <w:p w14:paraId="1193C775" w14:textId="77777777" w:rsidR="002B54AC" w:rsidRPr="002B54AC" w:rsidRDefault="002B54AC" w:rsidP="002B54AC">
            <w:pPr>
              <w:numPr>
                <w:ilvl w:val="0"/>
                <w:numId w:val="4"/>
              </w:numPr>
            </w:pPr>
            <w:r w:rsidRPr="002B54AC">
              <w:t>Develop an action plan for identifying what is causing difference in Chinook production between Skook and </w:t>
            </w:r>
            <w:proofErr w:type="spellStart"/>
            <w:r w:rsidRPr="002B54AC">
              <w:t>Newaukum</w:t>
            </w:r>
            <w:proofErr w:type="spellEnd"/>
            <w:r w:rsidRPr="002B54AC">
              <w:t> (tale of two rivers – why)</w:t>
            </w:r>
            <w:r w:rsidRPr="002B54AC">
              <w:rPr>
                <w:rFonts w:ascii="Arial" w:hAnsi="Arial" w:cs="Arial"/>
              </w:rPr>
              <w:t>​</w:t>
            </w:r>
          </w:p>
          <w:p w14:paraId="6D579630" w14:textId="77777777" w:rsidR="002B54AC" w:rsidRPr="002B54AC" w:rsidRDefault="002B54AC" w:rsidP="002B54AC">
            <w:pPr>
              <w:numPr>
                <w:ilvl w:val="0"/>
                <w:numId w:val="4"/>
              </w:numPr>
            </w:pPr>
            <w:r w:rsidRPr="002B54AC">
              <w:t>Clarify and make more actionable restoration actions/advice provided for restoration practitioners</w:t>
            </w:r>
            <w:r w:rsidRPr="002B54AC">
              <w:rPr>
                <w:rFonts w:ascii="Arial" w:hAnsi="Arial" w:cs="Arial"/>
              </w:rPr>
              <w:t>​</w:t>
            </w:r>
          </w:p>
        </w:tc>
      </w:tr>
      <w:tr w:rsidR="002B54AC" w:rsidRPr="002B54AC" w14:paraId="30C9B06A" w14:textId="77777777" w:rsidTr="13B4E245">
        <w:trPr>
          <w:trHeight w:val="807"/>
        </w:trPr>
        <w:tc>
          <w:tcPr>
            <w:tcW w:w="118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1D3CD"/>
            <w:hideMark/>
          </w:tcPr>
          <w:p w14:paraId="5C4FCED4" w14:textId="77777777" w:rsidR="002B54AC" w:rsidRPr="002B54AC" w:rsidRDefault="002B54AC" w:rsidP="002B54AC">
            <w:r w:rsidRPr="002B54AC">
              <w:lastRenderedPageBreak/>
              <w:t>10-14</w:t>
            </w:r>
            <w:r w:rsidRPr="002B54AC">
              <w:rPr>
                <w:rFonts w:ascii="Arial" w:hAnsi="Arial" w:cs="Arial"/>
              </w:rPr>
              <w:t>​</w:t>
            </w:r>
          </w:p>
        </w:tc>
        <w:tc>
          <w:tcPr>
            <w:tcW w:w="815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1D3CD"/>
            <w:hideMark/>
          </w:tcPr>
          <w:p w14:paraId="7CBE6F88" w14:textId="77777777" w:rsidR="002B54AC" w:rsidRPr="002B54AC" w:rsidRDefault="002B54AC" w:rsidP="002B54AC">
            <w:pPr>
              <w:numPr>
                <w:ilvl w:val="0"/>
                <w:numId w:val="5"/>
              </w:numPr>
            </w:pPr>
            <w:r w:rsidRPr="002B54AC">
              <w:t>Conservation hatchery with protected artificial spawning channels (no poaching)</w:t>
            </w:r>
            <w:r w:rsidRPr="002B54AC">
              <w:rPr>
                <w:rFonts w:ascii="Arial" w:hAnsi="Arial" w:cs="Arial"/>
              </w:rPr>
              <w:t>​</w:t>
            </w:r>
          </w:p>
        </w:tc>
      </w:tr>
    </w:tbl>
    <w:p w14:paraId="57D52101" w14:textId="77777777" w:rsidR="002B54AC" w:rsidRDefault="002B54AC" w:rsidP="00622801"/>
    <w:p w14:paraId="5F48B898" w14:textId="5111FB81" w:rsidR="00195D9A" w:rsidRPr="00622801" w:rsidRDefault="73066522" w:rsidP="00622801">
      <w:r>
        <w:t xml:space="preserve">“Based on the ‘big idea’ exercise, the TAG feels that additions of wood and beavers are the best way to achieve large impacts in a process-based manner. Another big idea was to use the steppingstone concept to guide habitat restoration based on thermal anomalies. This effort would allow juvenile salmon to ‘leapfrog’ from one cooler water habitat patch to another. Another big idea was to identify why there is such a difference in juvenile salmon productivity between </w:t>
      </w:r>
      <w:proofErr w:type="spellStart"/>
      <w:r>
        <w:t>Skookumchuck</w:t>
      </w:r>
      <w:proofErr w:type="spellEnd"/>
      <w:r>
        <w:t xml:space="preserve"> and </w:t>
      </w:r>
      <w:proofErr w:type="spellStart"/>
      <w:r>
        <w:t>Newaukum</w:t>
      </w:r>
      <w:proofErr w:type="spellEnd"/>
      <w:r>
        <w:t xml:space="preserve"> Rivers.” — </w:t>
      </w:r>
      <w:r w:rsidRPr="73066522">
        <w:rPr>
          <w:i/>
          <w:iCs/>
        </w:rPr>
        <w:t>Regan McNatt (USFWS)</w:t>
      </w:r>
    </w:p>
    <w:p w14:paraId="321ABB06" w14:textId="3F572B3E" w:rsidR="001618DE" w:rsidRPr="00995494" w:rsidRDefault="001618DE" w:rsidP="00995494">
      <w:pPr>
        <w:pStyle w:val="Heading2"/>
      </w:pPr>
      <w:r w:rsidRPr="00995494">
        <w:t>Persistent Knowledge Gaps: “A Tale of Two Rivers”</w:t>
      </w:r>
    </w:p>
    <w:p w14:paraId="129DB8B9" w14:textId="646F6206" w:rsidR="001618DE" w:rsidRPr="001618DE" w:rsidRDefault="001618DE" w:rsidP="001618DE">
      <w:r w:rsidRPr="001618DE">
        <w:t xml:space="preserve">TAG emphasized that </w:t>
      </w:r>
      <w:r w:rsidRPr="001618DE">
        <w:rPr>
          <w:b/>
          <w:bCs/>
        </w:rPr>
        <w:t xml:space="preserve">understanding why Chinook productivity </w:t>
      </w:r>
      <w:r w:rsidR="0050447F">
        <w:rPr>
          <w:b/>
          <w:bCs/>
        </w:rPr>
        <w:t xml:space="preserve">is </w:t>
      </w:r>
      <w:r w:rsidRPr="001618DE">
        <w:rPr>
          <w:b/>
          <w:bCs/>
        </w:rPr>
        <w:t xml:space="preserve">so </w:t>
      </w:r>
      <w:r w:rsidR="0050447F">
        <w:rPr>
          <w:b/>
          <w:bCs/>
        </w:rPr>
        <w:t xml:space="preserve">much greater in </w:t>
      </w:r>
      <w:r w:rsidRPr="001618DE">
        <w:rPr>
          <w:b/>
          <w:bCs/>
        </w:rPr>
        <w:t xml:space="preserve">the </w:t>
      </w:r>
      <w:proofErr w:type="spellStart"/>
      <w:r w:rsidRPr="001618DE">
        <w:rPr>
          <w:b/>
          <w:bCs/>
        </w:rPr>
        <w:t>Skookumchuck</w:t>
      </w:r>
      <w:proofErr w:type="spellEnd"/>
      <w:r w:rsidRPr="001618DE">
        <w:rPr>
          <w:b/>
          <w:bCs/>
        </w:rPr>
        <w:t xml:space="preserve"> </w:t>
      </w:r>
      <w:r w:rsidR="0050447F">
        <w:rPr>
          <w:b/>
          <w:bCs/>
        </w:rPr>
        <w:t>than in the</w:t>
      </w:r>
      <w:r w:rsidRPr="001618DE">
        <w:rPr>
          <w:b/>
          <w:bCs/>
        </w:rPr>
        <w:t xml:space="preserve"> </w:t>
      </w:r>
      <w:proofErr w:type="spellStart"/>
      <w:r w:rsidRPr="001618DE">
        <w:rPr>
          <w:b/>
          <w:bCs/>
        </w:rPr>
        <w:t>Newaukum</w:t>
      </w:r>
      <w:proofErr w:type="spellEnd"/>
      <w:r w:rsidRPr="001618DE">
        <w:t xml:space="preserve"> is foundational to future investment decisions.</w:t>
      </w:r>
      <w:r w:rsidR="00DE73F2">
        <w:t xml:space="preserve"> </w:t>
      </w:r>
    </w:p>
    <w:p w14:paraId="50C51126" w14:textId="1B987B9D" w:rsidR="001618DE" w:rsidRDefault="001618DE" w:rsidP="008F2FFF">
      <w:pPr>
        <w:pStyle w:val="ListParagraph"/>
        <w:numPr>
          <w:ilvl w:val="0"/>
          <w:numId w:val="10"/>
        </w:numPr>
      </w:pPr>
      <w:r w:rsidRPr="001618DE">
        <w:t>“We need to have a well-founded reason (a hypothesis) for why this is happening – it will give us guidance for this matter. The sooner we do this, the better.”</w:t>
      </w:r>
      <w:r w:rsidR="001F0037">
        <w:t xml:space="preserve"> </w:t>
      </w:r>
      <w:r w:rsidRPr="001618DE">
        <w:t xml:space="preserve">— </w:t>
      </w:r>
      <w:r w:rsidRPr="008F2FFF">
        <w:rPr>
          <w:i/>
          <w:iCs/>
        </w:rPr>
        <w:t>Larry Lestelle</w:t>
      </w:r>
      <w:r w:rsidRPr="001618DE">
        <w:t xml:space="preserve"> </w:t>
      </w:r>
    </w:p>
    <w:p w14:paraId="767ED1F5" w14:textId="74976116" w:rsidR="007E7491" w:rsidRPr="008F2FFF" w:rsidRDefault="007E7491" w:rsidP="008F2FFF">
      <w:pPr>
        <w:pStyle w:val="ListParagraph"/>
        <w:numPr>
          <w:ilvl w:val="0"/>
          <w:numId w:val="10"/>
        </w:numPr>
        <w:rPr>
          <w:i/>
          <w:iCs/>
        </w:rPr>
      </w:pPr>
      <w:r>
        <w:t xml:space="preserve">“Notable differences are 1. The </w:t>
      </w:r>
      <w:proofErr w:type="spellStart"/>
      <w:r>
        <w:t>Skookumchuck</w:t>
      </w:r>
      <w:proofErr w:type="spellEnd"/>
      <w:r>
        <w:t xml:space="preserve"> Dam 20 miles up from the confluence, and 2. Different morphologies - </w:t>
      </w:r>
      <w:proofErr w:type="spellStart"/>
      <w:r>
        <w:t>Skookumchuck</w:t>
      </w:r>
      <w:proofErr w:type="spellEnd"/>
      <w:r>
        <w:t xml:space="preserve"> has fewer tributaries than </w:t>
      </w:r>
      <w:proofErr w:type="spellStart"/>
      <w:r>
        <w:t>Newaukum</w:t>
      </w:r>
      <w:proofErr w:type="spellEnd"/>
      <w:r>
        <w:t>.</w:t>
      </w:r>
      <w:r w:rsidR="005832A9">
        <w:t>”</w:t>
      </w:r>
      <w:r w:rsidR="00976FBF">
        <w:t xml:space="preserve"> </w:t>
      </w:r>
      <w:r w:rsidR="00976FBF" w:rsidRPr="001618DE">
        <w:t xml:space="preserve">— </w:t>
      </w:r>
      <w:r w:rsidR="00976FBF" w:rsidRPr="008F2FFF">
        <w:rPr>
          <w:i/>
          <w:iCs/>
        </w:rPr>
        <w:t>Lea Ronne (WDFW)</w:t>
      </w:r>
    </w:p>
    <w:p w14:paraId="734214E2" w14:textId="02E460AB" w:rsidR="002F5A23" w:rsidRDefault="002F5A23" w:rsidP="008F2FFF">
      <w:pPr>
        <w:pStyle w:val="ListParagraph"/>
        <w:numPr>
          <w:ilvl w:val="0"/>
          <w:numId w:val="10"/>
        </w:numPr>
      </w:pPr>
      <w:r>
        <w:t>The d</w:t>
      </w:r>
      <w:r w:rsidRPr="002F5A23">
        <w:t>am blocks up-river migration, but provides steady, cool water through summer</w:t>
      </w:r>
      <w:r>
        <w:t>.</w:t>
      </w:r>
    </w:p>
    <w:p w14:paraId="1FFDFE32" w14:textId="514F083F" w:rsidR="00851FD4" w:rsidRPr="001618DE" w:rsidRDefault="73066522" w:rsidP="008F2FFF">
      <w:pPr>
        <w:pStyle w:val="ListParagraph"/>
        <w:numPr>
          <w:ilvl w:val="0"/>
          <w:numId w:val="10"/>
        </w:numPr>
      </w:pPr>
      <w:r>
        <w:t xml:space="preserve">The </w:t>
      </w:r>
      <w:proofErr w:type="spellStart"/>
      <w:r>
        <w:t>Skookumchuck</w:t>
      </w:r>
      <w:proofErr w:type="spellEnd"/>
      <w:r>
        <w:t xml:space="preserve"> appears to be critically important for spring Chinook production, and at the same time, there is no local actions strategy for flood damage reduction that does not significantly alter the physical habitat in the lower part of the </w:t>
      </w:r>
      <w:proofErr w:type="spellStart"/>
      <w:r>
        <w:t>Skookumchuck</w:t>
      </w:r>
      <w:proofErr w:type="spellEnd"/>
      <w:r>
        <w:t xml:space="preserve"> system.</w:t>
      </w:r>
    </w:p>
    <w:p w14:paraId="65A14C0B" w14:textId="1F779349" w:rsidR="73066522" w:rsidRDefault="73066522" w:rsidP="73066522">
      <w:pPr>
        <w:pStyle w:val="ListParagraph"/>
        <w:numPr>
          <w:ilvl w:val="0"/>
          <w:numId w:val="10"/>
        </w:numPr>
      </w:pPr>
      <w:r>
        <w:t xml:space="preserve">To address this difference in productivity, the TAG recommends an inventory of existing data within the </w:t>
      </w:r>
      <w:proofErr w:type="spellStart"/>
      <w:r>
        <w:t>Skookumchuck</w:t>
      </w:r>
      <w:proofErr w:type="spellEnd"/>
      <w:r>
        <w:t xml:space="preserve"> and </w:t>
      </w:r>
      <w:proofErr w:type="spellStart"/>
      <w:r>
        <w:t>Newaukum</w:t>
      </w:r>
      <w:proofErr w:type="spellEnd"/>
      <w:r>
        <w:t xml:space="preserve">, including genetic, physical, watershed health, and abundance data. The inventory would be used to inform a 1 or 2-day meeting to identify </w:t>
      </w:r>
      <w:proofErr w:type="spellStart"/>
      <w:r>
        <w:t>datagaps</w:t>
      </w:r>
      <w:proofErr w:type="spellEnd"/>
      <w:r>
        <w:t xml:space="preserve"> and a suite of hypothesis, and outline a proposed workplan and schedule for studying the differences. Coordinate with other major stakeholders in the basin who have already gathered relevant data. </w:t>
      </w:r>
    </w:p>
    <w:p w14:paraId="4A66711F" w14:textId="0332B06F" w:rsidR="001618DE" w:rsidRPr="001618DE" w:rsidRDefault="001618DE" w:rsidP="001618DE">
      <w:r w:rsidRPr="001618DE">
        <w:rPr>
          <w:b/>
          <w:bCs/>
        </w:rPr>
        <w:t>Steering Committee consideration:</w:t>
      </w:r>
      <w:r w:rsidRPr="001618DE">
        <w:br/>
        <w:t xml:space="preserve">TAG supports forming a </w:t>
      </w:r>
      <w:r w:rsidRPr="001618DE">
        <w:rPr>
          <w:b/>
          <w:bCs/>
        </w:rPr>
        <w:t xml:space="preserve">focused research subgroup </w:t>
      </w:r>
      <w:r w:rsidRPr="001618DE">
        <w:t>to develop testable hypotheses and an action-oriented research plan before major new investments in certain reaches.</w:t>
      </w:r>
    </w:p>
    <w:p w14:paraId="61FC8BD1" w14:textId="4CFAE42B" w:rsidR="001618DE" w:rsidRPr="001618DE" w:rsidRDefault="001618DE" w:rsidP="00F462C3">
      <w:pPr>
        <w:pStyle w:val="Heading2"/>
      </w:pPr>
      <w:r w:rsidRPr="001618DE">
        <w:lastRenderedPageBreak/>
        <w:t>Metrics, Milestones, and “How Much Is Enough?”</w:t>
      </w:r>
    </w:p>
    <w:p w14:paraId="308CBE2C" w14:textId="513E70F4" w:rsidR="001618DE" w:rsidRDefault="73066522" w:rsidP="001618DE">
      <w:r>
        <w:t xml:space="preserve">While the ASRP mileage goal for the </w:t>
      </w:r>
      <w:proofErr w:type="spellStart"/>
      <w:r>
        <w:t>Skookumchuck</w:t>
      </w:r>
      <w:proofErr w:type="spellEnd"/>
      <w:r>
        <w:t xml:space="preserve"> and </w:t>
      </w:r>
      <w:proofErr w:type="spellStart"/>
      <w:r>
        <w:t>Newaukum</w:t>
      </w:r>
      <w:proofErr w:type="spellEnd"/>
      <w:r>
        <w:t xml:space="preserve"> in this cluster is now approximately 50% complete, the TAG expressed concern that existing metrics (e.g., miles restored) may not adequately reflect biological outcomes or decision thresholds. When prompted about these targets and how we might know when we will have restored enough to focus ASRP priorities on other parts of the basin or other types of restoration/protection activities, the TAG provided the following notes:</w:t>
      </w:r>
    </w:p>
    <w:p w14:paraId="62AE63B2" w14:textId="6B371EA0" w:rsidR="00C04B07" w:rsidRPr="00B82BE1" w:rsidRDefault="00C04B07" w:rsidP="00AF46AB">
      <w:pPr>
        <w:numPr>
          <w:ilvl w:val="0"/>
          <w:numId w:val="12"/>
        </w:numPr>
        <w:contextualSpacing/>
      </w:pPr>
      <w:r w:rsidRPr="00B82BE1">
        <w:t xml:space="preserve">Comparison with flood damage side of the Chehalis Basin Strategy: don't want our targets to </w:t>
      </w:r>
      <w:r w:rsidR="00255AD9" w:rsidRPr="00B82BE1">
        <w:t>become</w:t>
      </w:r>
      <w:r w:rsidRPr="00B82BE1">
        <w:t xml:space="preserve"> the ceiling</w:t>
      </w:r>
      <w:r w:rsidRPr="00B82BE1">
        <w:rPr>
          <w:rFonts w:ascii="Arial" w:hAnsi="Arial" w:cs="Arial"/>
        </w:rPr>
        <w:t>​</w:t>
      </w:r>
      <w:r w:rsidR="00902831" w:rsidRPr="00B82BE1">
        <w:rPr>
          <w:rFonts w:cs="Arial"/>
        </w:rPr>
        <w:t xml:space="preserve"> for the amount of restoration we can do</w:t>
      </w:r>
    </w:p>
    <w:p w14:paraId="7EDC21E6" w14:textId="3860551F" w:rsidR="00C04B07" w:rsidRPr="00B82BE1" w:rsidRDefault="00C04B07" w:rsidP="00F82072">
      <w:pPr>
        <w:numPr>
          <w:ilvl w:val="2"/>
          <w:numId w:val="12"/>
        </w:numPr>
        <w:contextualSpacing/>
      </w:pPr>
      <w:r w:rsidRPr="00B82BE1">
        <w:t>Fish response monitoring could help with this – we may have reached our habitat targets, but if we haven't reached a fish response target yet, we could make the case for continued support</w:t>
      </w:r>
      <w:r w:rsidRPr="00B82BE1">
        <w:rPr>
          <w:rFonts w:ascii="Arial" w:hAnsi="Arial" w:cs="Arial"/>
        </w:rPr>
        <w:t>​</w:t>
      </w:r>
    </w:p>
    <w:p w14:paraId="5E0D609A" w14:textId="77777777" w:rsidR="00C04B07" w:rsidRPr="00B82BE1" w:rsidRDefault="00C04B07" w:rsidP="00AF46AB">
      <w:pPr>
        <w:numPr>
          <w:ilvl w:val="0"/>
          <w:numId w:val="12"/>
        </w:numPr>
        <w:contextualSpacing/>
      </w:pPr>
      <w:r w:rsidRPr="00B82BE1">
        <w:t>Do we have targets for fish response? </w:t>
      </w:r>
      <w:r w:rsidRPr="00B82BE1">
        <w:rPr>
          <w:rFonts w:ascii="Arial" w:hAnsi="Arial" w:cs="Arial"/>
        </w:rPr>
        <w:t>​</w:t>
      </w:r>
    </w:p>
    <w:p w14:paraId="423FE204" w14:textId="77777777" w:rsidR="00C04B07" w:rsidRPr="00B82BE1" w:rsidRDefault="00C04B07" w:rsidP="00F82072">
      <w:pPr>
        <w:numPr>
          <w:ilvl w:val="2"/>
          <w:numId w:val="12"/>
        </w:numPr>
        <w:contextualSpacing/>
      </w:pPr>
      <w:r w:rsidRPr="00B82BE1">
        <w:t>We can get something at a watershed scale from our S&amp;T monitoring, but not at more of a reach scale</w:t>
      </w:r>
      <w:r w:rsidRPr="00B82BE1">
        <w:rPr>
          <w:rFonts w:ascii="Arial" w:hAnsi="Arial" w:cs="Arial"/>
        </w:rPr>
        <w:t>​</w:t>
      </w:r>
    </w:p>
    <w:p w14:paraId="27CE86C6" w14:textId="77777777" w:rsidR="00C04B07" w:rsidRPr="00B82BE1" w:rsidRDefault="00C04B07" w:rsidP="00F82072">
      <w:pPr>
        <w:numPr>
          <w:ilvl w:val="2"/>
          <w:numId w:val="12"/>
        </w:numPr>
        <w:contextualSpacing/>
      </w:pPr>
      <w:r w:rsidRPr="00B82BE1">
        <w:t>Biological monitoring as a component of project effectiveness is another way to start getting at this</w:t>
      </w:r>
      <w:r w:rsidRPr="00B82BE1">
        <w:rPr>
          <w:rFonts w:ascii="Arial" w:hAnsi="Arial" w:cs="Arial"/>
        </w:rPr>
        <w:t>​</w:t>
      </w:r>
    </w:p>
    <w:p w14:paraId="6D8351AC" w14:textId="6BC32702" w:rsidR="007A3DBD" w:rsidRPr="00B82BE1" w:rsidRDefault="73066522" w:rsidP="73066522">
      <w:pPr>
        <w:numPr>
          <w:ilvl w:val="2"/>
          <w:numId w:val="12"/>
        </w:numPr>
        <w:contextualSpacing/>
      </w:pPr>
      <w:r w:rsidRPr="73066522">
        <w:rPr>
          <w:rFonts w:cs="Arial"/>
        </w:rPr>
        <w:t>Productivity metrics can help too, the TAG should be tracking these annually</w:t>
      </w:r>
    </w:p>
    <w:p w14:paraId="3915332C" w14:textId="77777777" w:rsidR="00C04B07" w:rsidRPr="00B82BE1" w:rsidRDefault="00C04B07" w:rsidP="00AF46AB">
      <w:pPr>
        <w:numPr>
          <w:ilvl w:val="0"/>
          <w:numId w:val="12"/>
        </w:numPr>
        <w:contextualSpacing/>
      </w:pPr>
      <w:r w:rsidRPr="00B82BE1">
        <w:t>Ecological targets rather than biological? Example: wetted acre/days</w:t>
      </w:r>
      <w:r w:rsidRPr="00B82BE1">
        <w:rPr>
          <w:rFonts w:ascii="Arial" w:hAnsi="Arial" w:cs="Arial"/>
        </w:rPr>
        <w:t>​</w:t>
      </w:r>
    </w:p>
    <w:p w14:paraId="4893DDF2" w14:textId="4E93D72A" w:rsidR="0061370B" w:rsidRPr="0061370B" w:rsidRDefault="00EA547C" w:rsidP="00AF46AB">
      <w:pPr>
        <w:numPr>
          <w:ilvl w:val="0"/>
          <w:numId w:val="12"/>
        </w:numPr>
        <w:contextualSpacing/>
      </w:pPr>
      <w:r w:rsidRPr="00B82BE1">
        <w:t>Type of restoration matters, not just mileage</w:t>
      </w:r>
      <w:r w:rsidRPr="00B82BE1">
        <w:rPr>
          <w:rFonts w:ascii="Arial" w:hAnsi="Arial" w:cs="Arial"/>
        </w:rPr>
        <w:t>​</w:t>
      </w:r>
    </w:p>
    <w:p w14:paraId="6D052BBC" w14:textId="5FEE0071" w:rsidR="00EA547C" w:rsidRPr="00B82BE1" w:rsidRDefault="00EA547C" w:rsidP="0061370B">
      <w:pPr>
        <w:numPr>
          <w:ilvl w:val="1"/>
          <w:numId w:val="12"/>
        </w:numPr>
        <w:contextualSpacing/>
      </w:pPr>
      <w:r w:rsidRPr="00B82BE1">
        <w:rPr>
          <w:rFonts w:cs="Arial"/>
        </w:rPr>
        <w:t>s</w:t>
      </w:r>
      <w:r w:rsidRPr="00B82BE1">
        <w:t xml:space="preserve">ome types </w:t>
      </w:r>
      <w:r w:rsidR="00EB1F81" w:rsidRPr="00B82BE1">
        <w:t xml:space="preserve">are </w:t>
      </w:r>
      <w:r w:rsidRPr="00B82BE1">
        <w:t>more beneficial than others</w:t>
      </w:r>
      <w:r w:rsidRPr="00B82BE1">
        <w:rPr>
          <w:rFonts w:ascii="Arial" w:hAnsi="Arial" w:cs="Arial"/>
        </w:rPr>
        <w:t>​</w:t>
      </w:r>
    </w:p>
    <w:p w14:paraId="7D58DF45" w14:textId="6FD9CE76" w:rsidR="00C04B07" w:rsidRPr="00B82BE1" w:rsidRDefault="00330DD6" w:rsidP="00AF46AB">
      <w:pPr>
        <w:numPr>
          <w:ilvl w:val="0"/>
          <w:numId w:val="12"/>
        </w:numPr>
        <w:contextualSpacing/>
      </w:pPr>
      <w:r>
        <w:t xml:space="preserve">There may be a need to track habitat loss/degradation more closely moving forward, to inform future modeling and our estimates of </w:t>
      </w:r>
      <w:r w:rsidR="00DA188F">
        <w:t>how</w:t>
      </w:r>
      <w:r>
        <w:t xml:space="preserve"> appropriate our current restoration and protection targets are.</w:t>
      </w:r>
    </w:p>
    <w:p w14:paraId="5105A4E6" w14:textId="77777777" w:rsidR="00C04B07" w:rsidRPr="00B82BE1" w:rsidRDefault="00C04B07" w:rsidP="0040523A">
      <w:pPr>
        <w:numPr>
          <w:ilvl w:val="1"/>
          <w:numId w:val="12"/>
        </w:numPr>
        <w:contextualSpacing/>
      </w:pPr>
      <w:r w:rsidRPr="00B82BE1">
        <w:t>5 year feedback loop: revisit limiting factors analysis, bring info together</w:t>
      </w:r>
      <w:r w:rsidRPr="00B82BE1">
        <w:rPr>
          <w:rFonts w:ascii="Arial" w:hAnsi="Arial" w:cs="Arial"/>
        </w:rPr>
        <w:t>​</w:t>
      </w:r>
    </w:p>
    <w:p w14:paraId="1D84503D" w14:textId="77777777" w:rsidR="00985449" w:rsidRPr="001618DE" w:rsidRDefault="00985449" w:rsidP="001618DE"/>
    <w:p w14:paraId="6BB49E01" w14:textId="46101FAE" w:rsidR="001618DE" w:rsidRPr="001618DE" w:rsidRDefault="001618DE" w:rsidP="001618DE">
      <w:r w:rsidRPr="001618DE">
        <w:rPr>
          <w:b/>
          <w:bCs/>
        </w:rPr>
        <w:t>Steering Committee consideration:</w:t>
      </w:r>
      <w:r w:rsidRPr="001618DE">
        <w:br/>
        <w:t xml:space="preserve">TAG recommends advancing discussion </w:t>
      </w:r>
      <w:r w:rsidR="009A2C4E">
        <w:t xml:space="preserve">in </w:t>
      </w:r>
      <w:r w:rsidRPr="001618DE">
        <w:t xml:space="preserve">on </w:t>
      </w:r>
      <w:r w:rsidRPr="001618DE">
        <w:rPr>
          <w:b/>
          <w:bCs/>
        </w:rPr>
        <w:t>response-based metrics</w:t>
      </w:r>
      <w:r w:rsidRPr="001618DE">
        <w:t xml:space="preserve">, including sediment condition, spawning gravel quality, thermal performance, </w:t>
      </w:r>
      <w:r w:rsidR="00D0722C">
        <w:t>biological observations</w:t>
      </w:r>
      <w:r w:rsidR="008D53DE">
        <w:t xml:space="preserve"> including productivity trends</w:t>
      </w:r>
      <w:r w:rsidR="00D0722C">
        <w:t xml:space="preserve">, </w:t>
      </w:r>
      <w:r w:rsidRPr="001618DE">
        <w:t>and habitat persistence.</w:t>
      </w:r>
    </w:p>
    <w:p w14:paraId="0B1E89DF" w14:textId="2C07DF20" w:rsidR="001618DE" w:rsidRPr="001618DE" w:rsidRDefault="001618DE" w:rsidP="001618DE"/>
    <w:p w14:paraId="2D9BED14" w14:textId="77777777" w:rsidR="001618DE" w:rsidRPr="001618DE" w:rsidRDefault="001618DE" w:rsidP="003D6EAA">
      <w:pPr>
        <w:pStyle w:val="Heading1"/>
      </w:pPr>
      <w:r w:rsidRPr="001618DE">
        <w:lastRenderedPageBreak/>
        <w:t>Suggested Next Steps (Summary Table)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1"/>
        <w:gridCol w:w="6859"/>
      </w:tblGrid>
      <w:tr w:rsidR="004B51EC" w:rsidRPr="001618DE" w14:paraId="06216F00" w14:textId="77777777" w:rsidTr="13B4E245">
        <w:trPr>
          <w:tblHeader/>
          <w:tblCellSpacing w:w="15" w:type="dxa"/>
        </w:trPr>
        <w:tc>
          <w:tcPr>
            <w:tcW w:w="0" w:type="auto"/>
            <w:vAlign w:val="center"/>
            <w:hideMark/>
          </w:tcPr>
          <w:p w14:paraId="51E2F387" w14:textId="77777777" w:rsidR="001618DE" w:rsidRPr="001618DE" w:rsidRDefault="001618DE" w:rsidP="001618DE">
            <w:pPr>
              <w:rPr>
                <w:b/>
                <w:bCs/>
              </w:rPr>
            </w:pPr>
            <w:r w:rsidRPr="001618DE">
              <w:rPr>
                <w:b/>
                <w:bCs/>
              </w:rPr>
              <w:t>Theme</w:t>
            </w:r>
          </w:p>
        </w:tc>
        <w:tc>
          <w:tcPr>
            <w:tcW w:w="0" w:type="auto"/>
            <w:vAlign w:val="center"/>
            <w:hideMark/>
          </w:tcPr>
          <w:p w14:paraId="0AA56507" w14:textId="77777777" w:rsidR="001618DE" w:rsidRPr="001618DE" w:rsidRDefault="001618DE" w:rsidP="001618DE">
            <w:pPr>
              <w:rPr>
                <w:b/>
                <w:bCs/>
              </w:rPr>
            </w:pPr>
            <w:r w:rsidRPr="001618DE">
              <w:rPr>
                <w:b/>
                <w:bCs/>
              </w:rPr>
              <w:t>TAG Recommendation</w:t>
            </w:r>
          </w:p>
        </w:tc>
      </w:tr>
      <w:tr w:rsidR="004B51EC" w:rsidRPr="001618DE" w14:paraId="1F32E33A" w14:textId="77777777" w:rsidTr="13B4E245">
        <w:trPr>
          <w:tblCellSpacing w:w="15" w:type="dxa"/>
        </w:trPr>
        <w:tc>
          <w:tcPr>
            <w:tcW w:w="0" w:type="auto"/>
            <w:vAlign w:val="center"/>
            <w:hideMark/>
          </w:tcPr>
          <w:p w14:paraId="4BAC01FB" w14:textId="77777777" w:rsidR="001618DE" w:rsidRPr="001618DE" w:rsidRDefault="001618DE" w:rsidP="001618DE">
            <w:r w:rsidRPr="001618DE">
              <w:t>Chinook productivity differences</w:t>
            </w:r>
          </w:p>
        </w:tc>
        <w:tc>
          <w:tcPr>
            <w:tcW w:w="0" w:type="auto"/>
            <w:vAlign w:val="center"/>
            <w:hideMark/>
          </w:tcPr>
          <w:p w14:paraId="20D4CFC1" w14:textId="42BF7732" w:rsidR="001618DE" w:rsidRPr="001618DE" w:rsidRDefault="73066522" w:rsidP="001618DE">
            <w:r>
              <w:t xml:space="preserve">Convene focused research group / symposium. </w:t>
            </w:r>
          </w:p>
        </w:tc>
      </w:tr>
      <w:tr w:rsidR="004B51EC" w:rsidRPr="001618DE" w14:paraId="2953DDA4" w14:textId="77777777" w:rsidTr="13B4E245">
        <w:trPr>
          <w:tblCellSpacing w:w="15" w:type="dxa"/>
        </w:trPr>
        <w:tc>
          <w:tcPr>
            <w:tcW w:w="0" w:type="auto"/>
            <w:vAlign w:val="center"/>
            <w:hideMark/>
          </w:tcPr>
          <w:p w14:paraId="7E43DFD0" w14:textId="77777777" w:rsidR="001618DE" w:rsidRPr="001618DE" w:rsidRDefault="001618DE" w:rsidP="001618DE">
            <w:r w:rsidRPr="001618DE">
              <w:t>Wood guidance</w:t>
            </w:r>
          </w:p>
        </w:tc>
        <w:tc>
          <w:tcPr>
            <w:tcW w:w="0" w:type="auto"/>
            <w:vAlign w:val="center"/>
            <w:hideMark/>
          </w:tcPr>
          <w:p w14:paraId="0CEE342A" w14:textId="5760203A" w:rsidR="001618DE" w:rsidRPr="001618DE" w:rsidRDefault="73066522" w:rsidP="001618DE">
            <w:r>
              <w:t>Develop more comprehensive guidance and/or resources or tools to help sponsors and others understand and articulate the role and functionality of large and small wood placement and wood use in project-specific implementation</w:t>
            </w:r>
          </w:p>
        </w:tc>
      </w:tr>
      <w:tr w:rsidR="004B51EC" w:rsidRPr="001618DE" w14:paraId="7EA23B7B" w14:textId="77777777" w:rsidTr="13B4E245">
        <w:trPr>
          <w:trHeight w:val="1450"/>
          <w:tblCellSpacing w:w="15" w:type="dxa"/>
        </w:trPr>
        <w:tc>
          <w:tcPr>
            <w:tcW w:w="0" w:type="auto"/>
            <w:vAlign w:val="center"/>
            <w:hideMark/>
          </w:tcPr>
          <w:p w14:paraId="116AA0C4" w14:textId="77777777" w:rsidR="001618DE" w:rsidRPr="001618DE" w:rsidRDefault="001618DE" w:rsidP="001618DE">
            <w:r w:rsidRPr="001618DE">
              <w:t>Temperature</w:t>
            </w:r>
          </w:p>
        </w:tc>
        <w:tc>
          <w:tcPr>
            <w:tcW w:w="0" w:type="auto"/>
            <w:vAlign w:val="center"/>
            <w:hideMark/>
          </w:tcPr>
          <w:p w14:paraId="42A63DEB" w14:textId="29D6247A" w:rsidR="001618DE" w:rsidRPr="001618DE" w:rsidRDefault="001618DE" w:rsidP="001618DE">
            <w:r w:rsidRPr="001618DE">
              <w:t>Prioritize projects tied to thermal outcomes</w:t>
            </w:r>
            <w:r w:rsidR="00FD531A">
              <w:t xml:space="preserve">, </w:t>
            </w:r>
            <w:r w:rsidR="00A1626C">
              <w:t>thermal refugia analysis can inform</w:t>
            </w:r>
          </w:p>
        </w:tc>
      </w:tr>
      <w:tr w:rsidR="004B51EC" w:rsidRPr="001618DE" w14:paraId="4768C1F9" w14:textId="77777777" w:rsidTr="13B4E245">
        <w:trPr>
          <w:tblCellSpacing w:w="15" w:type="dxa"/>
        </w:trPr>
        <w:tc>
          <w:tcPr>
            <w:tcW w:w="0" w:type="auto"/>
            <w:vAlign w:val="center"/>
            <w:hideMark/>
          </w:tcPr>
          <w:p w14:paraId="30D0D917" w14:textId="78A6DF04" w:rsidR="001618DE" w:rsidRPr="001618DE" w:rsidRDefault="001618DE" w:rsidP="001618DE">
            <w:r w:rsidRPr="001618DE">
              <w:t>Mussels</w:t>
            </w:r>
            <w:r w:rsidR="00A1626C">
              <w:t xml:space="preserve"> &amp; other sensitive species &amp; habitats</w:t>
            </w:r>
          </w:p>
        </w:tc>
        <w:tc>
          <w:tcPr>
            <w:tcW w:w="0" w:type="auto"/>
            <w:vAlign w:val="center"/>
            <w:hideMark/>
          </w:tcPr>
          <w:p w14:paraId="5725277D" w14:textId="04DCBC6B" w:rsidR="001618DE" w:rsidRPr="001618DE" w:rsidRDefault="73066522" w:rsidP="001618DE">
            <w:r>
              <w:t>Integrate early surveys and avoidance guidance; Continue tracking and seek to understand why mass mortality events are happening; talk to field biologists early and often; advance discussion on coastal tailed frog habitat needs and restoration strategies</w:t>
            </w:r>
          </w:p>
        </w:tc>
      </w:tr>
      <w:tr w:rsidR="00EE573C" w:rsidRPr="001618DE" w14:paraId="76D99A25" w14:textId="77777777" w:rsidTr="13B4E245">
        <w:trPr>
          <w:tblCellSpacing w:w="15" w:type="dxa"/>
        </w:trPr>
        <w:tc>
          <w:tcPr>
            <w:tcW w:w="0" w:type="auto"/>
            <w:vAlign w:val="center"/>
          </w:tcPr>
          <w:p w14:paraId="4E91A0E1" w14:textId="3D451B6C" w:rsidR="00EE573C" w:rsidRPr="001618DE" w:rsidRDefault="00EE573C" w:rsidP="001618DE">
            <w:r>
              <w:t>Macroinvertebrates</w:t>
            </w:r>
          </w:p>
        </w:tc>
        <w:tc>
          <w:tcPr>
            <w:tcW w:w="0" w:type="auto"/>
            <w:vAlign w:val="center"/>
          </w:tcPr>
          <w:p w14:paraId="43D5A9A3" w14:textId="36A4DE11" w:rsidR="00EE573C" w:rsidRPr="001618DE" w:rsidRDefault="73066522" w:rsidP="001618DE">
            <w:r>
              <w:t>Form subgroup to better understand how macroinvertebrate data that is already being collected in the basin can help inform ASRP planning</w:t>
            </w:r>
          </w:p>
        </w:tc>
      </w:tr>
      <w:tr w:rsidR="001429D8" w:rsidRPr="001618DE" w14:paraId="17863D38" w14:textId="77777777" w:rsidTr="13B4E245">
        <w:trPr>
          <w:tblCellSpacing w:w="15" w:type="dxa"/>
        </w:trPr>
        <w:tc>
          <w:tcPr>
            <w:tcW w:w="0" w:type="auto"/>
            <w:vAlign w:val="center"/>
          </w:tcPr>
          <w:p w14:paraId="0C0C6F0E" w14:textId="5998CD1F" w:rsidR="001429D8" w:rsidRPr="001618DE" w:rsidRDefault="001429D8" w:rsidP="001618DE">
            <w:r>
              <w:t>Sediment</w:t>
            </w:r>
          </w:p>
        </w:tc>
        <w:tc>
          <w:tcPr>
            <w:tcW w:w="0" w:type="auto"/>
            <w:vAlign w:val="center"/>
          </w:tcPr>
          <w:p w14:paraId="540D2661" w14:textId="444644E1" w:rsidR="001429D8" w:rsidRPr="001618DE" w:rsidRDefault="001E12E3" w:rsidP="001618DE">
            <w:r>
              <w:t xml:space="preserve">Assess </w:t>
            </w:r>
            <w:r w:rsidRPr="000C1657">
              <w:t>condition of spawning gravels in watershed</w:t>
            </w:r>
            <w:r>
              <w:t>s where restoration is occurring</w:t>
            </w:r>
            <w:r w:rsidRPr="000C1657">
              <w:t xml:space="preserve"> with a focus on fine sediment and streambed</w:t>
            </w:r>
            <w:r>
              <w:t xml:space="preserve"> </w:t>
            </w:r>
            <w:r w:rsidRPr="000C1657">
              <w:t>stability (</w:t>
            </w:r>
            <w:proofErr w:type="spellStart"/>
            <w:r w:rsidRPr="000C1657">
              <w:t>redd</w:t>
            </w:r>
            <w:proofErr w:type="spellEnd"/>
            <w:r w:rsidRPr="000C1657">
              <w:t xml:space="preserve"> scour</w:t>
            </w:r>
            <w:r>
              <w:t>)</w:t>
            </w:r>
          </w:p>
        </w:tc>
      </w:tr>
      <w:tr w:rsidR="004B51EC" w:rsidRPr="001618DE" w14:paraId="52063183" w14:textId="77777777" w:rsidTr="13B4E245">
        <w:trPr>
          <w:tblCellSpacing w:w="15" w:type="dxa"/>
        </w:trPr>
        <w:tc>
          <w:tcPr>
            <w:tcW w:w="0" w:type="auto"/>
            <w:vAlign w:val="center"/>
            <w:hideMark/>
          </w:tcPr>
          <w:p w14:paraId="18E645F3" w14:textId="77777777" w:rsidR="001618DE" w:rsidRPr="001618DE" w:rsidRDefault="001618DE" w:rsidP="001618DE">
            <w:r w:rsidRPr="001618DE">
              <w:t>Metrics</w:t>
            </w:r>
          </w:p>
        </w:tc>
        <w:tc>
          <w:tcPr>
            <w:tcW w:w="0" w:type="auto"/>
            <w:vAlign w:val="center"/>
            <w:hideMark/>
          </w:tcPr>
          <w:p w14:paraId="5516429C" w14:textId="25C58E0F" w:rsidR="001618DE" w:rsidRPr="001618DE" w:rsidRDefault="73066522" w:rsidP="001618DE">
            <w:r>
              <w:t xml:space="preserve">TAG to track productivity annually; identify options for how to track habitat loss/degradation more closely; revisit restoration success indicators -- what level of restoration would allow or guide us into second priority sites? </w:t>
            </w:r>
          </w:p>
        </w:tc>
      </w:tr>
      <w:tr w:rsidR="004B51EC" w:rsidRPr="001618DE" w14:paraId="315F120D" w14:textId="77777777" w:rsidTr="13B4E245">
        <w:trPr>
          <w:tblCellSpacing w:w="15" w:type="dxa"/>
        </w:trPr>
        <w:tc>
          <w:tcPr>
            <w:tcW w:w="0" w:type="auto"/>
            <w:vAlign w:val="center"/>
            <w:hideMark/>
          </w:tcPr>
          <w:p w14:paraId="52A65C6F" w14:textId="77777777" w:rsidR="001618DE" w:rsidRPr="001618DE" w:rsidRDefault="001618DE" w:rsidP="001618DE">
            <w:r w:rsidRPr="001618DE">
              <w:t>Program process</w:t>
            </w:r>
          </w:p>
        </w:tc>
        <w:tc>
          <w:tcPr>
            <w:tcW w:w="0" w:type="auto"/>
            <w:vAlign w:val="center"/>
            <w:hideMark/>
          </w:tcPr>
          <w:p w14:paraId="5334F31A" w14:textId="524DA1EA" w:rsidR="001618DE" w:rsidRPr="001618DE" w:rsidRDefault="00865F06" w:rsidP="001618DE">
            <w:r>
              <w:t>Continue improving communication across RIT, TAG, and Steering Committee</w:t>
            </w:r>
            <w:r w:rsidR="00DD5AFB">
              <w:t xml:space="preserve"> --</w:t>
            </w:r>
            <w:r w:rsidR="004F1E5A">
              <w:t xml:space="preserve"> consider a formalized communication plan</w:t>
            </w:r>
            <w:r w:rsidR="00DD5AFB">
              <w:t xml:space="preserve">; </w:t>
            </w:r>
            <w:r w:rsidR="004F1E5A">
              <w:t>c</w:t>
            </w:r>
            <w:r w:rsidR="001618DE" w:rsidRPr="001618DE">
              <w:t>onsider fixed grant cycles and clearer roles</w:t>
            </w:r>
            <w:r w:rsidR="00A40751">
              <w:t xml:space="preserve"> for the TAG and TRT</w:t>
            </w:r>
            <w:r w:rsidR="007A7F0D">
              <w:t xml:space="preserve">; incorporate </w:t>
            </w:r>
            <w:r w:rsidR="00820EBE">
              <w:t xml:space="preserve">landowner engagement opportunity </w:t>
            </w:r>
            <w:r w:rsidR="004B51EC">
              <w:t xml:space="preserve">in reaches where </w:t>
            </w:r>
            <w:r w:rsidR="004B51EC">
              <w:lastRenderedPageBreak/>
              <w:t>habitat is poor into project review criteria</w:t>
            </w:r>
            <w:r w:rsidR="0085692A">
              <w:t>; clarify the role of the TRT in program processes</w:t>
            </w:r>
          </w:p>
        </w:tc>
      </w:tr>
      <w:tr w:rsidR="00EE573C" w:rsidRPr="001618DE" w14:paraId="622B3CC0" w14:textId="77777777" w:rsidTr="13B4E245">
        <w:trPr>
          <w:tblCellSpacing w:w="15" w:type="dxa"/>
        </w:trPr>
        <w:tc>
          <w:tcPr>
            <w:tcW w:w="0" w:type="auto"/>
            <w:vAlign w:val="center"/>
          </w:tcPr>
          <w:p w14:paraId="0F683C21" w14:textId="449527FD" w:rsidR="00DD5AFB" w:rsidRPr="001618DE" w:rsidRDefault="000A5FF5" w:rsidP="001618DE">
            <w:r>
              <w:lastRenderedPageBreak/>
              <w:t>Forest land coordination</w:t>
            </w:r>
          </w:p>
        </w:tc>
        <w:tc>
          <w:tcPr>
            <w:tcW w:w="0" w:type="auto"/>
            <w:vAlign w:val="center"/>
          </w:tcPr>
          <w:p w14:paraId="2CD77EE1" w14:textId="3DFC667C" w:rsidR="00DD5AFB" w:rsidRDefault="000A5FF5" w:rsidP="001618DE">
            <w:r>
              <w:t xml:space="preserve">Work with Sierra Pacific and </w:t>
            </w:r>
            <w:r w:rsidR="00E0579E">
              <w:t>Weyerhaeuser to begin discussions on headwater protection options</w:t>
            </w:r>
            <w:r w:rsidR="00703B87">
              <w:t xml:space="preserve">; </w:t>
            </w:r>
            <w:r w:rsidR="0021705C">
              <w:t>consider steps to impl</w:t>
            </w:r>
            <w:r w:rsidR="00703B87">
              <w:t xml:space="preserve">ement before and after monitoring to </w:t>
            </w:r>
            <w:r w:rsidR="00820EBE">
              <w:t>assess impacts of forest practices rule</w:t>
            </w:r>
          </w:p>
        </w:tc>
      </w:tr>
      <w:tr w:rsidR="00DA1013" w:rsidRPr="001618DE" w14:paraId="751D1996" w14:textId="77777777" w:rsidTr="13B4E245">
        <w:trPr>
          <w:tblCellSpacing w:w="15" w:type="dxa"/>
        </w:trPr>
        <w:tc>
          <w:tcPr>
            <w:tcW w:w="0" w:type="auto"/>
            <w:vAlign w:val="center"/>
          </w:tcPr>
          <w:p w14:paraId="0BB5BD91" w14:textId="26D717B8" w:rsidR="00DA1013" w:rsidRDefault="00DA1013" w:rsidP="001618DE">
            <w:r>
              <w:t>P&amp;S</w:t>
            </w:r>
          </w:p>
        </w:tc>
        <w:tc>
          <w:tcPr>
            <w:tcW w:w="0" w:type="auto"/>
            <w:vAlign w:val="center"/>
          </w:tcPr>
          <w:p w14:paraId="56361DAB" w14:textId="2F1A66B5" w:rsidR="00DA1013" w:rsidRDefault="00031EF6" w:rsidP="001618DE">
            <w:r>
              <w:t xml:space="preserve">Begin building a process by which </w:t>
            </w:r>
            <w:r w:rsidR="00B3303B">
              <w:t xml:space="preserve">P&amp;S can be updated </w:t>
            </w:r>
            <w:r w:rsidR="00A40751">
              <w:t xml:space="preserve">(M&amp;AM Policy Feedback Loop) </w:t>
            </w:r>
            <w:r w:rsidR="00B3303B">
              <w:t>to incorporate on-the-ground observations</w:t>
            </w:r>
            <w:r w:rsidR="006A177D">
              <w:t xml:space="preserve"> and </w:t>
            </w:r>
            <w:r w:rsidR="00741795">
              <w:t>learnings to-date</w:t>
            </w:r>
          </w:p>
        </w:tc>
      </w:tr>
    </w:tbl>
    <w:p w14:paraId="27443BE4" w14:textId="537AB456" w:rsidR="001618DE" w:rsidRPr="001618DE" w:rsidRDefault="001618DE" w:rsidP="001618DE"/>
    <w:p w14:paraId="7FBA5205" w14:textId="77777777" w:rsidR="001618DE" w:rsidRPr="001618DE" w:rsidRDefault="001618DE" w:rsidP="006A5057">
      <w:pPr>
        <w:pStyle w:val="Heading1"/>
      </w:pPr>
      <w:r w:rsidRPr="001618DE">
        <w:t>Conclusion</w:t>
      </w:r>
    </w:p>
    <w:p w14:paraId="29E992DD" w14:textId="78629093" w:rsidR="001618DE" w:rsidRPr="001618DE" w:rsidRDefault="001618DE" w:rsidP="001618DE">
      <w:r w:rsidRPr="001618DE">
        <w:t xml:space="preserve">Overall, TAG expressed strong support for the program’s direction while emphasizing that </w:t>
      </w:r>
      <w:r w:rsidRPr="001618DE">
        <w:rPr>
          <w:b/>
          <w:bCs/>
        </w:rPr>
        <w:t>clarity, prioritization, and learning-by-doing</w:t>
      </w:r>
      <w:r w:rsidRPr="001618DE">
        <w:t xml:space="preserve"> will be critical as restoration scales up. Addressing persistent uncertainties—particularly around temperature, sediment dynamics, and differential Chinook productivity—will improve both biological outcomes and confidence in decision-making. TAG views this moment as an opportunity to </w:t>
      </w:r>
      <w:r w:rsidRPr="001618DE">
        <w:rPr>
          <w:b/>
          <w:bCs/>
        </w:rPr>
        <w:t xml:space="preserve">tighten the feedback loop between science, implementation, and </w:t>
      </w:r>
      <w:r w:rsidR="0001783A">
        <w:rPr>
          <w:b/>
          <w:bCs/>
        </w:rPr>
        <w:t>program d</w:t>
      </w:r>
      <w:r w:rsidR="00330DD6">
        <w:rPr>
          <w:b/>
          <w:bCs/>
        </w:rPr>
        <w:t>irection</w:t>
      </w:r>
      <w:r w:rsidRPr="001618DE">
        <w:t xml:space="preserve"> to ensure restoration investments remain effective, adaptive, and defensible.</w:t>
      </w:r>
    </w:p>
    <w:p w14:paraId="2D1A89A3" w14:textId="77777777" w:rsidR="0060645A" w:rsidRDefault="0060645A"/>
    <w:sectPr w:rsidR="0060645A">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6EF07" w14:textId="77777777" w:rsidR="007B098B" w:rsidRDefault="007B098B" w:rsidP="00547BF8">
      <w:pPr>
        <w:spacing w:after="0" w:line="240" w:lineRule="auto"/>
      </w:pPr>
      <w:r>
        <w:separator/>
      </w:r>
    </w:p>
  </w:endnote>
  <w:endnote w:type="continuationSeparator" w:id="0">
    <w:p w14:paraId="63DE993F" w14:textId="77777777" w:rsidR="007B098B" w:rsidRDefault="007B098B" w:rsidP="00547B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2550940"/>
      <w:docPartObj>
        <w:docPartGallery w:val="Page Numbers (Bottom of Page)"/>
        <w:docPartUnique/>
      </w:docPartObj>
    </w:sdtPr>
    <w:sdtEndPr>
      <w:rPr>
        <w:noProof/>
      </w:rPr>
    </w:sdtEndPr>
    <w:sdtContent>
      <w:p w14:paraId="143DA8EA" w14:textId="57D9967D" w:rsidR="00B6662D" w:rsidRDefault="00B6662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3156AC3" w14:textId="489966D6" w:rsidR="00547BF8" w:rsidRDefault="00B6662D">
    <w:pPr>
      <w:pStyle w:val="Footer"/>
    </w:pPr>
    <w:r>
      <w:t>Chehalis Basin Aquatic Species Restoration Program (ASRP)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7A26C" w14:textId="77777777" w:rsidR="007B098B" w:rsidRDefault="007B098B" w:rsidP="00547BF8">
      <w:pPr>
        <w:spacing w:after="0" w:line="240" w:lineRule="auto"/>
      </w:pPr>
      <w:r>
        <w:separator/>
      </w:r>
    </w:p>
  </w:footnote>
  <w:footnote w:type="continuationSeparator" w:id="0">
    <w:p w14:paraId="7A5D5876" w14:textId="77777777" w:rsidR="007B098B" w:rsidRDefault="007B098B" w:rsidP="00547B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89FD2" w14:textId="5A84B9FB" w:rsidR="00547BF8" w:rsidRDefault="006876F6" w:rsidP="00547BF8">
    <w:pPr>
      <w:pStyle w:val="Header"/>
      <w:jc w:val="right"/>
    </w:pPr>
    <w:r>
      <w:t>February 27, 2026</w:t>
    </w:r>
  </w:p>
  <w:p w14:paraId="77BD5B37" w14:textId="77777777" w:rsidR="00547BF8" w:rsidRDefault="00547B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52C7A"/>
    <w:multiLevelType w:val="multilevel"/>
    <w:tmpl w:val="FCD66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0E6F6B"/>
    <w:multiLevelType w:val="hybridMultilevel"/>
    <w:tmpl w:val="30D60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2A945F"/>
    <w:multiLevelType w:val="hybridMultilevel"/>
    <w:tmpl w:val="B4A0D7E0"/>
    <w:lvl w:ilvl="0" w:tplc="60C028DC">
      <w:start w:val="1"/>
      <w:numFmt w:val="bullet"/>
      <w:lvlText w:val=""/>
      <w:lvlJc w:val="left"/>
      <w:pPr>
        <w:ind w:left="720" w:hanging="360"/>
      </w:pPr>
      <w:rPr>
        <w:rFonts w:ascii="Symbol" w:hAnsi="Symbol" w:hint="default"/>
      </w:rPr>
    </w:lvl>
    <w:lvl w:ilvl="1" w:tplc="D24AEAB0">
      <w:start w:val="1"/>
      <w:numFmt w:val="bullet"/>
      <w:lvlText w:val="o"/>
      <w:lvlJc w:val="left"/>
      <w:pPr>
        <w:ind w:left="1440" w:hanging="360"/>
      </w:pPr>
      <w:rPr>
        <w:rFonts w:ascii="Courier New" w:hAnsi="Courier New" w:hint="default"/>
      </w:rPr>
    </w:lvl>
    <w:lvl w:ilvl="2" w:tplc="E1343CD0">
      <w:start w:val="1"/>
      <w:numFmt w:val="bullet"/>
      <w:lvlText w:val=""/>
      <w:lvlJc w:val="left"/>
      <w:pPr>
        <w:ind w:left="2160" w:hanging="360"/>
      </w:pPr>
      <w:rPr>
        <w:rFonts w:ascii="Wingdings" w:hAnsi="Wingdings" w:hint="default"/>
      </w:rPr>
    </w:lvl>
    <w:lvl w:ilvl="3" w:tplc="4F5E60E8">
      <w:start w:val="1"/>
      <w:numFmt w:val="bullet"/>
      <w:lvlText w:val=""/>
      <w:lvlJc w:val="left"/>
      <w:pPr>
        <w:ind w:left="2880" w:hanging="360"/>
      </w:pPr>
      <w:rPr>
        <w:rFonts w:ascii="Symbol" w:hAnsi="Symbol" w:hint="default"/>
      </w:rPr>
    </w:lvl>
    <w:lvl w:ilvl="4" w:tplc="FE9A01B6">
      <w:start w:val="1"/>
      <w:numFmt w:val="bullet"/>
      <w:lvlText w:val="o"/>
      <w:lvlJc w:val="left"/>
      <w:pPr>
        <w:ind w:left="3600" w:hanging="360"/>
      </w:pPr>
      <w:rPr>
        <w:rFonts w:ascii="Courier New" w:hAnsi="Courier New" w:hint="default"/>
      </w:rPr>
    </w:lvl>
    <w:lvl w:ilvl="5" w:tplc="E03E4630">
      <w:start w:val="1"/>
      <w:numFmt w:val="bullet"/>
      <w:lvlText w:val=""/>
      <w:lvlJc w:val="left"/>
      <w:pPr>
        <w:ind w:left="4320" w:hanging="360"/>
      </w:pPr>
      <w:rPr>
        <w:rFonts w:ascii="Wingdings" w:hAnsi="Wingdings" w:hint="default"/>
      </w:rPr>
    </w:lvl>
    <w:lvl w:ilvl="6" w:tplc="2E6675F8">
      <w:start w:val="1"/>
      <w:numFmt w:val="bullet"/>
      <w:lvlText w:val=""/>
      <w:lvlJc w:val="left"/>
      <w:pPr>
        <w:ind w:left="5040" w:hanging="360"/>
      </w:pPr>
      <w:rPr>
        <w:rFonts w:ascii="Symbol" w:hAnsi="Symbol" w:hint="default"/>
      </w:rPr>
    </w:lvl>
    <w:lvl w:ilvl="7" w:tplc="15AEF9A6">
      <w:start w:val="1"/>
      <w:numFmt w:val="bullet"/>
      <w:lvlText w:val="o"/>
      <w:lvlJc w:val="left"/>
      <w:pPr>
        <w:ind w:left="5760" w:hanging="360"/>
      </w:pPr>
      <w:rPr>
        <w:rFonts w:ascii="Courier New" w:hAnsi="Courier New" w:hint="default"/>
      </w:rPr>
    </w:lvl>
    <w:lvl w:ilvl="8" w:tplc="140ECF68">
      <w:start w:val="1"/>
      <w:numFmt w:val="bullet"/>
      <w:lvlText w:val=""/>
      <w:lvlJc w:val="left"/>
      <w:pPr>
        <w:ind w:left="6480" w:hanging="360"/>
      </w:pPr>
      <w:rPr>
        <w:rFonts w:ascii="Wingdings" w:hAnsi="Wingdings" w:hint="default"/>
      </w:rPr>
    </w:lvl>
  </w:abstractNum>
  <w:abstractNum w:abstractNumId="3" w15:restartNumberingAfterBreak="0">
    <w:nsid w:val="25265D6C"/>
    <w:multiLevelType w:val="multilevel"/>
    <w:tmpl w:val="A69E8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4E1FDE"/>
    <w:multiLevelType w:val="multilevel"/>
    <w:tmpl w:val="6B8AE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8571C4"/>
    <w:multiLevelType w:val="multilevel"/>
    <w:tmpl w:val="7D1622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E67E53"/>
    <w:multiLevelType w:val="hybridMultilevel"/>
    <w:tmpl w:val="0018E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933C26"/>
    <w:multiLevelType w:val="hybridMultilevel"/>
    <w:tmpl w:val="909C5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090CA1"/>
    <w:multiLevelType w:val="hybridMultilevel"/>
    <w:tmpl w:val="6BB0C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645F87"/>
    <w:multiLevelType w:val="hybridMultilevel"/>
    <w:tmpl w:val="83CCB0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804F7C"/>
    <w:multiLevelType w:val="hybridMultilevel"/>
    <w:tmpl w:val="F67A5F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78669D"/>
    <w:multiLevelType w:val="multilevel"/>
    <w:tmpl w:val="A510CB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3C9591B"/>
    <w:multiLevelType w:val="hybridMultilevel"/>
    <w:tmpl w:val="0798B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024D78"/>
    <w:multiLevelType w:val="multilevel"/>
    <w:tmpl w:val="7E54C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8D0174B"/>
    <w:multiLevelType w:val="hybridMultilevel"/>
    <w:tmpl w:val="80BE6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644F16"/>
    <w:multiLevelType w:val="hybridMultilevel"/>
    <w:tmpl w:val="6B062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7B077D"/>
    <w:multiLevelType w:val="hybridMultilevel"/>
    <w:tmpl w:val="D37E0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47383C"/>
    <w:multiLevelType w:val="multilevel"/>
    <w:tmpl w:val="2D4A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6027527">
    <w:abstractNumId w:val="2"/>
  </w:num>
  <w:num w:numId="2" w16cid:durableId="1579633676">
    <w:abstractNumId w:val="8"/>
  </w:num>
  <w:num w:numId="3" w16cid:durableId="1314723680">
    <w:abstractNumId w:val="11"/>
  </w:num>
  <w:num w:numId="4" w16cid:durableId="1660452749">
    <w:abstractNumId w:val="13"/>
  </w:num>
  <w:num w:numId="5" w16cid:durableId="1935745085">
    <w:abstractNumId w:val="3"/>
  </w:num>
  <w:num w:numId="6" w16cid:durableId="9652257">
    <w:abstractNumId w:val="10"/>
  </w:num>
  <w:num w:numId="7" w16cid:durableId="1857384988">
    <w:abstractNumId w:val="12"/>
  </w:num>
  <w:num w:numId="8" w16cid:durableId="1444570179">
    <w:abstractNumId w:val="6"/>
  </w:num>
  <w:num w:numId="9" w16cid:durableId="106050094">
    <w:abstractNumId w:val="9"/>
  </w:num>
  <w:num w:numId="10" w16cid:durableId="653414619">
    <w:abstractNumId w:val="7"/>
  </w:num>
  <w:num w:numId="11" w16cid:durableId="1672835919">
    <w:abstractNumId w:val="15"/>
  </w:num>
  <w:num w:numId="12" w16cid:durableId="1347828595">
    <w:abstractNumId w:val="5"/>
  </w:num>
  <w:num w:numId="13" w16cid:durableId="457918780">
    <w:abstractNumId w:val="0"/>
  </w:num>
  <w:num w:numId="14" w16cid:durableId="907426419">
    <w:abstractNumId w:val="4"/>
  </w:num>
  <w:num w:numId="15" w16cid:durableId="1240022075">
    <w:abstractNumId w:val="17"/>
  </w:num>
  <w:num w:numId="16" w16cid:durableId="1650868415">
    <w:abstractNumId w:val="1"/>
  </w:num>
  <w:num w:numId="17" w16cid:durableId="200898814">
    <w:abstractNumId w:val="16"/>
  </w:num>
  <w:num w:numId="18" w16cid:durableId="4832837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8DE"/>
    <w:rsid w:val="00005422"/>
    <w:rsid w:val="00012308"/>
    <w:rsid w:val="00016D70"/>
    <w:rsid w:val="0001783A"/>
    <w:rsid w:val="0002413F"/>
    <w:rsid w:val="00031EF6"/>
    <w:rsid w:val="00053029"/>
    <w:rsid w:val="0006137A"/>
    <w:rsid w:val="00063481"/>
    <w:rsid w:val="0006532A"/>
    <w:rsid w:val="000769D7"/>
    <w:rsid w:val="000A5FF5"/>
    <w:rsid w:val="000A6D6E"/>
    <w:rsid w:val="000B1E7B"/>
    <w:rsid w:val="000D18A4"/>
    <w:rsid w:val="000E19A4"/>
    <w:rsid w:val="000E428B"/>
    <w:rsid w:val="000F2DF8"/>
    <w:rsid w:val="000F408B"/>
    <w:rsid w:val="000F5CB9"/>
    <w:rsid w:val="0011331B"/>
    <w:rsid w:val="001148D2"/>
    <w:rsid w:val="00124671"/>
    <w:rsid w:val="00134380"/>
    <w:rsid w:val="001429D8"/>
    <w:rsid w:val="00144D88"/>
    <w:rsid w:val="0014575E"/>
    <w:rsid w:val="00154631"/>
    <w:rsid w:val="001618DE"/>
    <w:rsid w:val="001618F6"/>
    <w:rsid w:val="0016729B"/>
    <w:rsid w:val="001803C2"/>
    <w:rsid w:val="00181576"/>
    <w:rsid w:val="00195D9A"/>
    <w:rsid w:val="001A3B16"/>
    <w:rsid w:val="001B3956"/>
    <w:rsid w:val="001B3D4C"/>
    <w:rsid w:val="001B525A"/>
    <w:rsid w:val="001B6A02"/>
    <w:rsid w:val="001E0872"/>
    <w:rsid w:val="001E12E3"/>
    <w:rsid w:val="001E45F4"/>
    <w:rsid w:val="001F0037"/>
    <w:rsid w:val="00205C21"/>
    <w:rsid w:val="0021010C"/>
    <w:rsid w:val="0021705C"/>
    <w:rsid w:val="0022056E"/>
    <w:rsid w:val="00234468"/>
    <w:rsid w:val="00242E49"/>
    <w:rsid w:val="00250763"/>
    <w:rsid w:val="00255AD9"/>
    <w:rsid w:val="00256738"/>
    <w:rsid w:val="00261998"/>
    <w:rsid w:val="0026741F"/>
    <w:rsid w:val="00273E8A"/>
    <w:rsid w:val="00276C0E"/>
    <w:rsid w:val="00280BBD"/>
    <w:rsid w:val="0028493C"/>
    <w:rsid w:val="00284A9B"/>
    <w:rsid w:val="00297872"/>
    <w:rsid w:val="002B54AC"/>
    <w:rsid w:val="002B55AF"/>
    <w:rsid w:val="002D0EC7"/>
    <w:rsid w:val="002D6EDB"/>
    <w:rsid w:val="002E07A1"/>
    <w:rsid w:val="002E0D87"/>
    <w:rsid w:val="002E4E9A"/>
    <w:rsid w:val="002F1E39"/>
    <w:rsid w:val="002F4E02"/>
    <w:rsid w:val="002F5A23"/>
    <w:rsid w:val="003071AA"/>
    <w:rsid w:val="00314F41"/>
    <w:rsid w:val="00330DD6"/>
    <w:rsid w:val="00332971"/>
    <w:rsid w:val="00337EB1"/>
    <w:rsid w:val="0034658A"/>
    <w:rsid w:val="003518C6"/>
    <w:rsid w:val="003621FF"/>
    <w:rsid w:val="00380C11"/>
    <w:rsid w:val="00397C0B"/>
    <w:rsid w:val="003A78D5"/>
    <w:rsid w:val="003C72E8"/>
    <w:rsid w:val="003D4ADD"/>
    <w:rsid w:val="003D656A"/>
    <w:rsid w:val="003D6EAA"/>
    <w:rsid w:val="003E7B3E"/>
    <w:rsid w:val="0040523A"/>
    <w:rsid w:val="004126A7"/>
    <w:rsid w:val="00412D78"/>
    <w:rsid w:val="00416275"/>
    <w:rsid w:val="004204AA"/>
    <w:rsid w:val="0042250C"/>
    <w:rsid w:val="00431AED"/>
    <w:rsid w:val="00431E4F"/>
    <w:rsid w:val="00437E24"/>
    <w:rsid w:val="0044294C"/>
    <w:rsid w:val="00443BD0"/>
    <w:rsid w:val="004560DB"/>
    <w:rsid w:val="004613C8"/>
    <w:rsid w:val="004626ED"/>
    <w:rsid w:val="00471F2B"/>
    <w:rsid w:val="004812B3"/>
    <w:rsid w:val="00487726"/>
    <w:rsid w:val="00491AAF"/>
    <w:rsid w:val="00493117"/>
    <w:rsid w:val="00495165"/>
    <w:rsid w:val="004B141B"/>
    <w:rsid w:val="004B2467"/>
    <w:rsid w:val="004B51EC"/>
    <w:rsid w:val="004C5C21"/>
    <w:rsid w:val="004D1464"/>
    <w:rsid w:val="004D4364"/>
    <w:rsid w:val="004E30B6"/>
    <w:rsid w:val="004E7F34"/>
    <w:rsid w:val="004F1E5A"/>
    <w:rsid w:val="0050447F"/>
    <w:rsid w:val="00506065"/>
    <w:rsid w:val="005316E0"/>
    <w:rsid w:val="00547BF8"/>
    <w:rsid w:val="00555EEB"/>
    <w:rsid w:val="005572C5"/>
    <w:rsid w:val="00560E24"/>
    <w:rsid w:val="005656A8"/>
    <w:rsid w:val="00576185"/>
    <w:rsid w:val="005832A9"/>
    <w:rsid w:val="005B7032"/>
    <w:rsid w:val="005B7FDE"/>
    <w:rsid w:val="005C2BA3"/>
    <w:rsid w:val="005C41B1"/>
    <w:rsid w:val="005C7183"/>
    <w:rsid w:val="005E78E3"/>
    <w:rsid w:val="005F209A"/>
    <w:rsid w:val="005F5C26"/>
    <w:rsid w:val="0060645A"/>
    <w:rsid w:val="006073ED"/>
    <w:rsid w:val="0061370B"/>
    <w:rsid w:val="0061715D"/>
    <w:rsid w:val="00617D63"/>
    <w:rsid w:val="00622801"/>
    <w:rsid w:val="00630AF2"/>
    <w:rsid w:val="00632324"/>
    <w:rsid w:val="00642F87"/>
    <w:rsid w:val="006455B6"/>
    <w:rsid w:val="00673218"/>
    <w:rsid w:val="006735B6"/>
    <w:rsid w:val="00676A8C"/>
    <w:rsid w:val="00682731"/>
    <w:rsid w:val="006876F6"/>
    <w:rsid w:val="006937DF"/>
    <w:rsid w:val="006A177D"/>
    <w:rsid w:val="006A5057"/>
    <w:rsid w:val="006B3FA1"/>
    <w:rsid w:val="006C283A"/>
    <w:rsid w:val="006D7116"/>
    <w:rsid w:val="00703B87"/>
    <w:rsid w:val="00705837"/>
    <w:rsid w:val="007076B6"/>
    <w:rsid w:val="007106BA"/>
    <w:rsid w:val="00735F06"/>
    <w:rsid w:val="00741795"/>
    <w:rsid w:val="00765532"/>
    <w:rsid w:val="0077603E"/>
    <w:rsid w:val="00792E5A"/>
    <w:rsid w:val="007A3324"/>
    <w:rsid w:val="007A3DBD"/>
    <w:rsid w:val="007A4151"/>
    <w:rsid w:val="007A7F0D"/>
    <w:rsid w:val="007B05B1"/>
    <w:rsid w:val="007B098B"/>
    <w:rsid w:val="007E52CB"/>
    <w:rsid w:val="007E7491"/>
    <w:rsid w:val="008036A5"/>
    <w:rsid w:val="00807C36"/>
    <w:rsid w:val="00820087"/>
    <w:rsid w:val="00820EBE"/>
    <w:rsid w:val="008231EF"/>
    <w:rsid w:val="00841945"/>
    <w:rsid w:val="00851FD4"/>
    <w:rsid w:val="0085692A"/>
    <w:rsid w:val="0086226C"/>
    <w:rsid w:val="00865F06"/>
    <w:rsid w:val="00873C7C"/>
    <w:rsid w:val="0088024A"/>
    <w:rsid w:val="00881F1F"/>
    <w:rsid w:val="00882C8F"/>
    <w:rsid w:val="00893747"/>
    <w:rsid w:val="008A3CD1"/>
    <w:rsid w:val="008A474F"/>
    <w:rsid w:val="008A5A9D"/>
    <w:rsid w:val="008B5FAD"/>
    <w:rsid w:val="008B6044"/>
    <w:rsid w:val="008D2405"/>
    <w:rsid w:val="008D428C"/>
    <w:rsid w:val="008D53DE"/>
    <w:rsid w:val="008F2FFF"/>
    <w:rsid w:val="008F5264"/>
    <w:rsid w:val="00902831"/>
    <w:rsid w:val="00912C48"/>
    <w:rsid w:val="00922319"/>
    <w:rsid w:val="00926FF0"/>
    <w:rsid w:val="00945047"/>
    <w:rsid w:val="00976FBF"/>
    <w:rsid w:val="00985449"/>
    <w:rsid w:val="009861D7"/>
    <w:rsid w:val="00995494"/>
    <w:rsid w:val="009A2C4E"/>
    <w:rsid w:val="009A4004"/>
    <w:rsid w:val="009A5260"/>
    <w:rsid w:val="009B32D5"/>
    <w:rsid w:val="009C37BE"/>
    <w:rsid w:val="009C4F8D"/>
    <w:rsid w:val="009E0BC2"/>
    <w:rsid w:val="009E57C5"/>
    <w:rsid w:val="009E60C8"/>
    <w:rsid w:val="009F14AE"/>
    <w:rsid w:val="009F4349"/>
    <w:rsid w:val="009F4DE5"/>
    <w:rsid w:val="009F7BEF"/>
    <w:rsid w:val="00A1626C"/>
    <w:rsid w:val="00A2367C"/>
    <w:rsid w:val="00A23FE7"/>
    <w:rsid w:val="00A34038"/>
    <w:rsid w:val="00A40751"/>
    <w:rsid w:val="00A41D94"/>
    <w:rsid w:val="00A44802"/>
    <w:rsid w:val="00A70389"/>
    <w:rsid w:val="00A84D89"/>
    <w:rsid w:val="00A8713F"/>
    <w:rsid w:val="00A93946"/>
    <w:rsid w:val="00AA0D85"/>
    <w:rsid w:val="00AC1206"/>
    <w:rsid w:val="00AC3437"/>
    <w:rsid w:val="00AC4F4B"/>
    <w:rsid w:val="00AF0BCD"/>
    <w:rsid w:val="00AF46AB"/>
    <w:rsid w:val="00AF557F"/>
    <w:rsid w:val="00B0643E"/>
    <w:rsid w:val="00B3303B"/>
    <w:rsid w:val="00B345E4"/>
    <w:rsid w:val="00B44BD7"/>
    <w:rsid w:val="00B44EC0"/>
    <w:rsid w:val="00B54202"/>
    <w:rsid w:val="00B62095"/>
    <w:rsid w:val="00B62EA3"/>
    <w:rsid w:val="00B636C3"/>
    <w:rsid w:val="00B64568"/>
    <w:rsid w:val="00B6662D"/>
    <w:rsid w:val="00B740DD"/>
    <w:rsid w:val="00B82BE1"/>
    <w:rsid w:val="00BA3D94"/>
    <w:rsid w:val="00BA4ED4"/>
    <w:rsid w:val="00BB541F"/>
    <w:rsid w:val="00BC52A5"/>
    <w:rsid w:val="00BF4284"/>
    <w:rsid w:val="00BF574B"/>
    <w:rsid w:val="00C04B07"/>
    <w:rsid w:val="00C370E0"/>
    <w:rsid w:val="00C40519"/>
    <w:rsid w:val="00C4488A"/>
    <w:rsid w:val="00C60806"/>
    <w:rsid w:val="00C6588E"/>
    <w:rsid w:val="00C84EB4"/>
    <w:rsid w:val="00C91C89"/>
    <w:rsid w:val="00CA465D"/>
    <w:rsid w:val="00CD2589"/>
    <w:rsid w:val="00CE1B8D"/>
    <w:rsid w:val="00CE6549"/>
    <w:rsid w:val="00D00374"/>
    <w:rsid w:val="00D0722C"/>
    <w:rsid w:val="00D23EDB"/>
    <w:rsid w:val="00D26EF8"/>
    <w:rsid w:val="00D27818"/>
    <w:rsid w:val="00D603C4"/>
    <w:rsid w:val="00D6115B"/>
    <w:rsid w:val="00D61B47"/>
    <w:rsid w:val="00D857D3"/>
    <w:rsid w:val="00D86464"/>
    <w:rsid w:val="00D86640"/>
    <w:rsid w:val="00D86D71"/>
    <w:rsid w:val="00D875B1"/>
    <w:rsid w:val="00D9003D"/>
    <w:rsid w:val="00D90C18"/>
    <w:rsid w:val="00D97158"/>
    <w:rsid w:val="00DA1013"/>
    <w:rsid w:val="00DA188F"/>
    <w:rsid w:val="00DC03CC"/>
    <w:rsid w:val="00DC614E"/>
    <w:rsid w:val="00DD5AFB"/>
    <w:rsid w:val="00DE73F2"/>
    <w:rsid w:val="00E01856"/>
    <w:rsid w:val="00E022CF"/>
    <w:rsid w:val="00E0579E"/>
    <w:rsid w:val="00E13585"/>
    <w:rsid w:val="00E237A0"/>
    <w:rsid w:val="00E3650E"/>
    <w:rsid w:val="00E46693"/>
    <w:rsid w:val="00E66607"/>
    <w:rsid w:val="00E76762"/>
    <w:rsid w:val="00E800F4"/>
    <w:rsid w:val="00EA547C"/>
    <w:rsid w:val="00EB1BCA"/>
    <w:rsid w:val="00EB1F81"/>
    <w:rsid w:val="00EC020A"/>
    <w:rsid w:val="00EC036E"/>
    <w:rsid w:val="00EC26C1"/>
    <w:rsid w:val="00EC476C"/>
    <w:rsid w:val="00ED091E"/>
    <w:rsid w:val="00EE45F7"/>
    <w:rsid w:val="00EE573C"/>
    <w:rsid w:val="00EE600F"/>
    <w:rsid w:val="00EF5611"/>
    <w:rsid w:val="00F01E45"/>
    <w:rsid w:val="00F10AA0"/>
    <w:rsid w:val="00F11CA3"/>
    <w:rsid w:val="00F31F2A"/>
    <w:rsid w:val="00F346E0"/>
    <w:rsid w:val="00F40A88"/>
    <w:rsid w:val="00F462C3"/>
    <w:rsid w:val="00F570D9"/>
    <w:rsid w:val="00F575A6"/>
    <w:rsid w:val="00F63527"/>
    <w:rsid w:val="00F63EDE"/>
    <w:rsid w:val="00F754A8"/>
    <w:rsid w:val="00F82072"/>
    <w:rsid w:val="00F94BB7"/>
    <w:rsid w:val="00F97C05"/>
    <w:rsid w:val="00FA09F8"/>
    <w:rsid w:val="00FB424E"/>
    <w:rsid w:val="00FC7A8D"/>
    <w:rsid w:val="00FD00C6"/>
    <w:rsid w:val="00FD05AD"/>
    <w:rsid w:val="00FD067B"/>
    <w:rsid w:val="00FD07F8"/>
    <w:rsid w:val="00FD50F5"/>
    <w:rsid w:val="00FD531A"/>
    <w:rsid w:val="0DC22115"/>
    <w:rsid w:val="1293F781"/>
    <w:rsid w:val="13B4E245"/>
    <w:rsid w:val="2F1AE9B0"/>
    <w:rsid w:val="4E312A2B"/>
    <w:rsid w:val="637B9FD9"/>
    <w:rsid w:val="73066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19552"/>
  <w15:chartTrackingRefBased/>
  <w15:docId w15:val="{71B686F6-C2DF-4926-B75E-5ED7859FD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18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618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18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18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18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18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18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18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18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8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618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18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18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18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18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8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8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8DE"/>
    <w:rPr>
      <w:rFonts w:eastAsiaTheme="majorEastAsia" w:cstheme="majorBidi"/>
      <w:color w:val="272727" w:themeColor="text1" w:themeTint="D8"/>
    </w:rPr>
  </w:style>
  <w:style w:type="paragraph" w:styleId="Title">
    <w:name w:val="Title"/>
    <w:basedOn w:val="Normal"/>
    <w:next w:val="Normal"/>
    <w:link w:val="TitleChar"/>
    <w:uiPriority w:val="10"/>
    <w:qFormat/>
    <w:rsid w:val="001618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18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18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18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8DE"/>
    <w:pPr>
      <w:spacing w:before="160"/>
      <w:jc w:val="center"/>
    </w:pPr>
    <w:rPr>
      <w:i/>
      <w:iCs/>
      <w:color w:val="404040" w:themeColor="text1" w:themeTint="BF"/>
    </w:rPr>
  </w:style>
  <w:style w:type="character" w:customStyle="1" w:styleId="QuoteChar">
    <w:name w:val="Quote Char"/>
    <w:basedOn w:val="DefaultParagraphFont"/>
    <w:link w:val="Quote"/>
    <w:uiPriority w:val="29"/>
    <w:rsid w:val="001618DE"/>
    <w:rPr>
      <w:i/>
      <w:iCs/>
      <w:color w:val="404040" w:themeColor="text1" w:themeTint="BF"/>
    </w:rPr>
  </w:style>
  <w:style w:type="paragraph" w:styleId="ListParagraph">
    <w:name w:val="List Paragraph"/>
    <w:basedOn w:val="Normal"/>
    <w:uiPriority w:val="34"/>
    <w:qFormat/>
    <w:rsid w:val="001618DE"/>
    <w:pPr>
      <w:ind w:left="720"/>
      <w:contextualSpacing/>
    </w:pPr>
  </w:style>
  <w:style w:type="character" w:styleId="IntenseEmphasis">
    <w:name w:val="Intense Emphasis"/>
    <w:basedOn w:val="DefaultParagraphFont"/>
    <w:uiPriority w:val="21"/>
    <w:qFormat/>
    <w:rsid w:val="001618DE"/>
    <w:rPr>
      <w:i/>
      <w:iCs/>
      <w:color w:val="0F4761" w:themeColor="accent1" w:themeShade="BF"/>
    </w:rPr>
  </w:style>
  <w:style w:type="paragraph" w:styleId="IntenseQuote">
    <w:name w:val="Intense Quote"/>
    <w:basedOn w:val="Normal"/>
    <w:next w:val="Normal"/>
    <w:link w:val="IntenseQuoteChar"/>
    <w:uiPriority w:val="30"/>
    <w:qFormat/>
    <w:rsid w:val="001618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18DE"/>
    <w:rPr>
      <w:i/>
      <w:iCs/>
      <w:color w:val="0F4761" w:themeColor="accent1" w:themeShade="BF"/>
    </w:rPr>
  </w:style>
  <w:style w:type="character" w:styleId="IntenseReference">
    <w:name w:val="Intense Reference"/>
    <w:basedOn w:val="DefaultParagraphFont"/>
    <w:uiPriority w:val="32"/>
    <w:qFormat/>
    <w:rsid w:val="001618DE"/>
    <w:rPr>
      <w:b/>
      <w:bCs/>
      <w:smallCaps/>
      <w:color w:val="0F4761" w:themeColor="accent1" w:themeShade="BF"/>
      <w:spacing w:val="5"/>
    </w:rPr>
  </w:style>
  <w:style w:type="paragraph" w:styleId="Header">
    <w:name w:val="header"/>
    <w:basedOn w:val="Normal"/>
    <w:link w:val="HeaderChar"/>
    <w:uiPriority w:val="99"/>
    <w:unhideWhenUsed/>
    <w:rsid w:val="00547B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7BF8"/>
  </w:style>
  <w:style w:type="paragraph" w:styleId="Footer">
    <w:name w:val="footer"/>
    <w:basedOn w:val="Normal"/>
    <w:link w:val="FooterChar"/>
    <w:uiPriority w:val="99"/>
    <w:unhideWhenUsed/>
    <w:rsid w:val="00547B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7BF8"/>
  </w:style>
  <w:style w:type="table" w:styleId="TableGrid">
    <w:name w:val="Table Grid"/>
    <w:basedOn w:val="TableNormal"/>
    <w:uiPriority w:val="39"/>
    <w:rsid w:val="00280B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8077">
      <w:bodyDiv w:val="1"/>
      <w:marLeft w:val="0"/>
      <w:marRight w:val="0"/>
      <w:marTop w:val="0"/>
      <w:marBottom w:val="0"/>
      <w:divBdr>
        <w:top w:val="none" w:sz="0" w:space="0" w:color="auto"/>
        <w:left w:val="none" w:sz="0" w:space="0" w:color="auto"/>
        <w:bottom w:val="none" w:sz="0" w:space="0" w:color="auto"/>
        <w:right w:val="none" w:sz="0" w:space="0" w:color="auto"/>
      </w:divBdr>
    </w:div>
    <w:div w:id="90203282">
      <w:bodyDiv w:val="1"/>
      <w:marLeft w:val="0"/>
      <w:marRight w:val="0"/>
      <w:marTop w:val="0"/>
      <w:marBottom w:val="0"/>
      <w:divBdr>
        <w:top w:val="none" w:sz="0" w:space="0" w:color="auto"/>
        <w:left w:val="none" w:sz="0" w:space="0" w:color="auto"/>
        <w:bottom w:val="none" w:sz="0" w:space="0" w:color="auto"/>
        <w:right w:val="none" w:sz="0" w:space="0" w:color="auto"/>
      </w:divBdr>
    </w:div>
    <w:div w:id="206138797">
      <w:bodyDiv w:val="1"/>
      <w:marLeft w:val="0"/>
      <w:marRight w:val="0"/>
      <w:marTop w:val="0"/>
      <w:marBottom w:val="0"/>
      <w:divBdr>
        <w:top w:val="none" w:sz="0" w:space="0" w:color="auto"/>
        <w:left w:val="none" w:sz="0" w:space="0" w:color="auto"/>
        <w:bottom w:val="none" w:sz="0" w:space="0" w:color="auto"/>
        <w:right w:val="none" w:sz="0" w:space="0" w:color="auto"/>
      </w:divBdr>
      <w:divsChild>
        <w:div w:id="239757560">
          <w:marLeft w:val="0"/>
          <w:marRight w:val="0"/>
          <w:marTop w:val="0"/>
          <w:marBottom w:val="0"/>
          <w:divBdr>
            <w:top w:val="none" w:sz="0" w:space="0" w:color="auto"/>
            <w:left w:val="none" w:sz="0" w:space="0" w:color="auto"/>
            <w:bottom w:val="none" w:sz="0" w:space="0" w:color="auto"/>
            <w:right w:val="none" w:sz="0" w:space="0" w:color="auto"/>
          </w:divBdr>
          <w:divsChild>
            <w:div w:id="618217709">
              <w:marLeft w:val="0"/>
              <w:marRight w:val="0"/>
              <w:marTop w:val="0"/>
              <w:marBottom w:val="0"/>
              <w:divBdr>
                <w:top w:val="none" w:sz="0" w:space="0" w:color="auto"/>
                <w:left w:val="none" w:sz="0" w:space="0" w:color="auto"/>
                <w:bottom w:val="none" w:sz="0" w:space="0" w:color="auto"/>
                <w:right w:val="none" w:sz="0" w:space="0" w:color="auto"/>
              </w:divBdr>
              <w:divsChild>
                <w:div w:id="1048917253">
                  <w:marLeft w:val="0"/>
                  <w:marRight w:val="0"/>
                  <w:marTop w:val="0"/>
                  <w:marBottom w:val="0"/>
                  <w:divBdr>
                    <w:top w:val="none" w:sz="0" w:space="0" w:color="auto"/>
                    <w:left w:val="none" w:sz="0" w:space="0" w:color="auto"/>
                    <w:bottom w:val="none" w:sz="0" w:space="0" w:color="auto"/>
                    <w:right w:val="none" w:sz="0" w:space="0" w:color="auto"/>
                  </w:divBdr>
                </w:div>
              </w:divsChild>
            </w:div>
            <w:div w:id="1035346918">
              <w:marLeft w:val="0"/>
              <w:marRight w:val="0"/>
              <w:marTop w:val="0"/>
              <w:marBottom w:val="0"/>
              <w:divBdr>
                <w:top w:val="none" w:sz="0" w:space="0" w:color="auto"/>
                <w:left w:val="none" w:sz="0" w:space="0" w:color="auto"/>
                <w:bottom w:val="none" w:sz="0" w:space="0" w:color="auto"/>
                <w:right w:val="none" w:sz="0" w:space="0" w:color="auto"/>
              </w:divBdr>
              <w:divsChild>
                <w:div w:id="1331058362">
                  <w:marLeft w:val="0"/>
                  <w:marRight w:val="0"/>
                  <w:marTop w:val="0"/>
                  <w:marBottom w:val="0"/>
                  <w:divBdr>
                    <w:top w:val="none" w:sz="0" w:space="0" w:color="auto"/>
                    <w:left w:val="none" w:sz="0" w:space="0" w:color="auto"/>
                    <w:bottom w:val="none" w:sz="0" w:space="0" w:color="auto"/>
                    <w:right w:val="none" w:sz="0" w:space="0" w:color="auto"/>
                  </w:divBdr>
                </w:div>
              </w:divsChild>
            </w:div>
            <w:div w:id="998801241">
              <w:marLeft w:val="0"/>
              <w:marRight w:val="0"/>
              <w:marTop w:val="0"/>
              <w:marBottom w:val="0"/>
              <w:divBdr>
                <w:top w:val="none" w:sz="0" w:space="0" w:color="auto"/>
                <w:left w:val="none" w:sz="0" w:space="0" w:color="auto"/>
                <w:bottom w:val="none" w:sz="0" w:space="0" w:color="auto"/>
                <w:right w:val="none" w:sz="0" w:space="0" w:color="auto"/>
              </w:divBdr>
              <w:divsChild>
                <w:div w:id="982782161">
                  <w:marLeft w:val="0"/>
                  <w:marRight w:val="0"/>
                  <w:marTop w:val="0"/>
                  <w:marBottom w:val="0"/>
                  <w:divBdr>
                    <w:top w:val="none" w:sz="0" w:space="0" w:color="auto"/>
                    <w:left w:val="none" w:sz="0" w:space="0" w:color="auto"/>
                    <w:bottom w:val="none" w:sz="0" w:space="0" w:color="auto"/>
                    <w:right w:val="none" w:sz="0" w:space="0" w:color="auto"/>
                  </w:divBdr>
                </w:div>
              </w:divsChild>
            </w:div>
            <w:div w:id="537936519">
              <w:marLeft w:val="0"/>
              <w:marRight w:val="0"/>
              <w:marTop w:val="0"/>
              <w:marBottom w:val="0"/>
              <w:divBdr>
                <w:top w:val="none" w:sz="0" w:space="0" w:color="auto"/>
                <w:left w:val="none" w:sz="0" w:space="0" w:color="auto"/>
                <w:bottom w:val="none" w:sz="0" w:space="0" w:color="auto"/>
                <w:right w:val="none" w:sz="0" w:space="0" w:color="auto"/>
              </w:divBdr>
            </w:div>
            <w:div w:id="1635602287">
              <w:marLeft w:val="0"/>
              <w:marRight w:val="0"/>
              <w:marTop w:val="0"/>
              <w:marBottom w:val="0"/>
              <w:divBdr>
                <w:top w:val="none" w:sz="0" w:space="0" w:color="auto"/>
                <w:left w:val="none" w:sz="0" w:space="0" w:color="auto"/>
                <w:bottom w:val="none" w:sz="0" w:space="0" w:color="auto"/>
                <w:right w:val="none" w:sz="0" w:space="0" w:color="auto"/>
              </w:divBdr>
              <w:divsChild>
                <w:div w:id="1225338902">
                  <w:marLeft w:val="0"/>
                  <w:marRight w:val="0"/>
                  <w:marTop w:val="0"/>
                  <w:marBottom w:val="0"/>
                  <w:divBdr>
                    <w:top w:val="none" w:sz="0" w:space="0" w:color="auto"/>
                    <w:left w:val="none" w:sz="0" w:space="0" w:color="auto"/>
                    <w:bottom w:val="none" w:sz="0" w:space="0" w:color="auto"/>
                    <w:right w:val="none" w:sz="0" w:space="0" w:color="auto"/>
                  </w:divBdr>
                </w:div>
              </w:divsChild>
            </w:div>
            <w:div w:id="879895976">
              <w:marLeft w:val="0"/>
              <w:marRight w:val="0"/>
              <w:marTop w:val="0"/>
              <w:marBottom w:val="0"/>
              <w:divBdr>
                <w:top w:val="none" w:sz="0" w:space="0" w:color="auto"/>
                <w:left w:val="none" w:sz="0" w:space="0" w:color="auto"/>
                <w:bottom w:val="none" w:sz="0" w:space="0" w:color="auto"/>
                <w:right w:val="none" w:sz="0" w:space="0" w:color="auto"/>
              </w:divBdr>
            </w:div>
            <w:div w:id="2051106873">
              <w:marLeft w:val="0"/>
              <w:marRight w:val="0"/>
              <w:marTop w:val="0"/>
              <w:marBottom w:val="0"/>
              <w:divBdr>
                <w:top w:val="none" w:sz="0" w:space="0" w:color="auto"/>
                <w:left w:val="none" w:sz="0" w:space="0" w:color="auto"/>
                <w:bottom w:val="none" w:sz="0" w:space="0" w:color="auto"/>
                <w:right w:val="none" w:sz="0" w:space="0" w:color="auto"/>
              </w:divBdr>
              <w:divsChild>
                <w:div w:id="1096942789">
                  <w:marLeft w:val="0"/>
                  <w:marRight w:val="0"/>
                  <w:marTop w:val="0"/>
                  <w:marBottom w:val="0"/>
                  <w:divBdr>
                    <w:top w:val="none" w:sz="0" w:space="0" w:color="auto"/>
                    <w:left w:val="none" w:sz="0" w:space="0" w:color="auto"/>
                    <w:bottom w:val="none" w:sz="0" w:space="0" w:color="auto"/>
                    <w:right w:val="none" w:sz="0" w:space="0" w:color="auto"/>
                  </w:divBdr>
                </w:div>
              </w:divsChild>
            </w:div>
            <w:div w:id="42396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129317">
      <w:bodyDiv w:val="1"/>
      <w:marLeft w:val="0"/>
      <w:marRight w:val="0"/>
      <w:marTop w:val="0"/>
      <w:marBottom w:val="0"/>
      <w:divBdr>
        <w:top w:val="none" w:sz="0" w:space="0" w:color="auto"/>
        <w:left w:val="none" w:sz="0" w:space="0" w:color="auto"/>
        <w:bottom w:val="none" w:sz="0" w:space="0" w:color="auto"/>
        <w:right w:val="none" w:sz="0" w:space="0" w:color="auto"/>
      </w:divBdr>
    </w:div>
    <w:div w:id="417017876">
      <w:bodyDiv w:val="1"/>
      <w:marLeft w:val="0"/>
      <w:marRight w:val="0"/>
      <w:marTop w:val="0"/>
      <w:marBottom w:val="0"/>
      <w:divBdr>
        <w:top w:val="none" w:sz="0" w:space="0" w:color="auto"/>
        <w:left w:val="none" w:sz="0" w:space="0" w:color="auto"/>
        <w:bottom w:val="none" w:sz="0" w:space="0" w:color="auto"/>
        <w:right w:val="none" w:sz="0" w:space="0" w:color="auto"/>
      </w:divBdr>
      <w:divsChild>
        <w:div w:id="1062026328">
          <w:marLeft w:val="0"/>
          <w:marRight w:val="0"/>
          <w:marTop w:val="0"/>
          <w:marBottom w:val="0"/>
          <w:divBdr>
            <w:top w:val="none" w:sz="0" w:space="0" w:color="auto"/>
            <w:left w:val="none" w:sz="0" w:space="0" w:color="auto"/>
            <w:bottom w:val="none" w:sz="0" w:space="0" w:color="auto"/>
            <w:right w:val="none" w:sz="0" w:space="0" w:color="auto"/>
          </w:divBdr>
          <w:divsChild>
            <w:div w:id="1115250600">
              <w:marLeft w:val="0"/>
              <w:marRight w:val="0"/>
              <w:marTop w:val="0"/>
              <w:marBottom w:val="0"/>
              <w:divBdr>
                <w:top w:val="none" w:sz="0" w:space="0" w:color="auto"/>
                <w:left w:val="none" w:sz="0" w:space="0" w:color="auto"/>
                <w:bottom w:val="none" w:sz="0" w:space="0" w:color="auto"/>
                <w:right w:val="none" w:sz="0" w:space="0" w:color="auto"/>
              </w:divBdr>
              <w:divsChild>
                <w:div w:id="1713268188">
                  <w:marLeft w:val="0"/>
                  <w:marRight w:val="0"/>
                  <w:marTop w:val="0"/>
                  <w:marBottom w:val="0"/>
                  <w:divBdr>
                    <w:top w:val="none" w:sz="0" w:space="0" w:color="auto"/>
                    <w:left w:val="none" w:sz="0" w:space="0" w:color="auto"/>
                    <w:bottom w:val="none" w:sz="0" w:space="0" w:color="auto"/>
                    <w:right w:val="none" w:sz="0" w:space="0" w:color="auto"/>
                  </w:divBdr>
                </w:div>
              </w:divsChild>
            </w:div>
            <w:div w:id="695471146">
              <w:marLeft w:val="0"/>
              <w:marRight w:val="0"/>
              <w:marTop w:val="0"/>
              <w:marBottom w:val="0"/>
              <w:divBdr>
                <w:top w:val="none" w:sz="0" w:space="0" w:color="auto"/>
                <w:left w:val="none" w:sz="0" w:space="0" w:color="auto"/>
                <w:bottom w:val="none" w:sz="0" w:space="0" w:color="auto"/>
                <w:right w:val="none" w:sz="0" w:space="0" w:color="auto"/>
              </w:divBdr>
              <w:divsChild>
                <w:div w:id="1382709865">
                  <w:marLeft w:val="0"/>
                  <w:marRight w:val="0"/>
                  <w:marTop w:val="0"/>
                  <w:marBottom w:val="0"/>
                  <w:divBdr>
                    <w:top w:val="none" w:sz="0" w:space="0" w:color="auto"/>
                    <w:left w:val="none" w:sz="0" w:space="0" w:color="auto"/>
                    <w:bottom w:val="none" w:sz="0" w:space="0" w:color="auto"/>
                    <w:right w:val="none" w:sz="0" w:space="0" w:color="auto"/>
                  </w:divBdr>
                </w:div>
              </w:divsChild>
            </w:div>
            <w:div w:id="402916775">
              <w:marLeft w:val="0"/>
              <w:marRight w:val="0"/>
              <w:marTop w:val="0"/>
              <w:marBottom w:val="0"/>
              <w:divBdr>
                <w:top w:val="none" w:sz="0" w:space="0" w:color="auto"/>
                <w:left w:val="none" w:sz="0" w:space="0" w:color="auto"/>
                <w:bottom w:val="none" w:sz="0" w:space="0" w:color="auto"/>
                <w:right w:val="none" w:sz="0" w:space="0" w:color="auto"/>
              </w:divBdr>
              <w:divsChild>
                <w:div w:id="1070229045">
                  <w:marLeft w:val="0"/>
                  <w:marRight w:val="0"/>
                  <w:marTop w:val="0"/>
                  <w:marBottom w:val="0"/>
                  <w:divBdr>
                    <w:top w:val="none" w:sz="0" w:space="0" w:color="auto"/>
                    <w:left w:val="none" w:sz="0" w:space="0" w:color="auto"/>
                    <w:bottom w:val="none" w:sz="0" w:space="0" w:color="auto"/>
                    <w:right w:val="none" w:sz="0" w:space="0" w:color="auto"/>
                  </w:divBdr>
                </w:div>
              </w:divsChild>
            </w:div>
            <w:div w:id="67575437">
              <w:marLeft w:val="0"/>
              <w:marRight w:val="0"/>
              <w:marTop w:val="0"/>
              <w:marBottom w:val="0"/>
              <w:divBdr>
                <w:top w:val="none" w:sz="0" w:space="0" w:color="auto"/>
                <w:left w:val="none" w:sz="0" w:space="0" w:color="auto"/>
                <w:bottom w:val="none" w:sz="0" w:space="0" w:color="auto"/>
                <w:right w:val="none" w:sz="0" w:space="0" w:color="auto"/>
              </w:divBdr>
            </w:div>
            <w:div w:id="699823742">
              <w:marLeft w:val="0"/>
              <w:marRight w:val="0"/>
              <w:marTop w:val="0"/>
              <w:marBottom w:val="0"/>
              <w:divBdr>
                <w:top w:val="none" w:sz="0" w:space="0" w:color="auto"/>
                <w:left w:val="none" w:sz="0" w:space="0" w:color="auto"/>
                <w:bottom w:val="none" w:sz="0" w:space="0" w:color="auto"/>
                <w:right w:val="none" w:sz="0" w:space="0" w:color="auto"/>
              </w:divBdr>
              <w:divsChild>
                <w:div w:id="718170117">
                  <w:marLeft w:val="0"/>
                  <w:marRight w:val="0"/>
                  <w:marTop w:val="0"/>
                  <w:marBottom w:val="0"/>
                  <w:divBdr>
                    <w:top w:val="none" w:sz="0" w:space="0" w:color="auto"/>
                    <w:left w:val="none" w:sz="0" w:space="0" w:color="auto"/>
                    <w:bottom w:val="none" w:sz="0" w:space="0" w:color="auto"/>
                    <w:right w:val="none" w:sz="0" w:space="0" w:color="auto"/>
                  </w:divBdr>
                </w:div>
              </w:divsChild>
            </w:div>
            <w:div w:id="296031429">
              <w:marLeft w:val="0"/>
              <w:marRight w:val="0"/>
              <w:marTop w:val="0"/>
              <w:marBottom w:val="0"/>
              <w:divBdr>
                <w:top w:val="none" w:sz="0" w:space="0" w:color="auto"/>
                <w:left w:val="none" w:sz="0" w:space="0" w:color="auto"/>
                <w:bottom w:val="none" w:sz="0" w:space="0" w:color="auto"/>
                <w:right w:val="none" w:sz="0" w:space="0" w:color="auto"/>
              </w:divBdr>
            </w:div>
            <w:div w:id="1936327835">
              <w:marLeft w:val="0"/>
              <w:marRight w:val="0"/>
              <w:marTop w:val="0"/>
              <w:marBottom w:val="0"/>
              <w:divBdr>
                <w:top w:val="none" w:sz="0" w:space="0" w:color="auto"/>
                <w:left w:val="none" w:sz="0" w:space="0" w:color="auto"/>
                <w:bottom w:val="none" w:sz="0" w:space="0" w:color="auto"/>
                <w:right w:val="none" w:sz="0" w:space="0" w:color="auto"/>
              </w:divBdr>
              <w:divsChild>
                <w:div w:id="1484732883">
                  <w:marLeft w:val="0"/>
                  <w:marRight w:val="0"/>
                  <w:marTop w:val="0"/>
                  <w:marBottom w:val="0"/>
                  <w:divBdr>
                    <w:top w:val="none" w:sz="0" w:space="0" w:color="auto"/>
                    <w:left w:val="none" w:sz="0" w:space="0" w:color="auto"/>
                    <w:bottom w:val="none" w:sz="0" w:space="0" w:color="auto"/>
                    <w:right w:val="none" w:sz="0" w:space="0" w:color="auto"/>
                  </w:divBdr>
                </w:div>
              </w:divsChild>
            </w:div>
            <w:div w:id="179995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375437">
      <w:bodyDiv w:val="1"/>
      <w:marLeft w:val="0"/>
      <w:marRight w:val="0"/>
      <w:marTop w:val="0"/>
      <w:marBottom w:val="0"/>
      <w:divBdr>
        <w:top w:val="none" w:sz="0" w:space="0" w:color="auto"/>
        <w:left w:val="none" w:sz="0" w:space="0" w:color="auto"/>
        <w:bottom w:val="none" w:sz="0" w:space="0" w:color="auto"/>
        <w:right w:val="none" w:sz="0" w:space="0" w:color="auto"/>
      </w:divBdr>
      <w:divsChild>
        <w:div w:id="1540432011">
          <w:blockQuote w:val="1"/>
          <w:marLeft w:val="720"/>
          <w:marRight w:val="720"/>
          <w:marTop w:val="100"/>
          <w:marBottom w:val="100"/>
          <w:divBdr>
            <w:top w:val="none" w:sz="0" w:space="0" w:color="auto"/>
            <w:left w:val="none" w:sz="0" w:space="0" w:color="auto"/>
            <w:bottom w:val="none" w:sz="0" w:space="0" w:color="auto"/>
            <w:right w:val="none" w:sz="0" w:space="0" w:color="auto"/>
          </w:divBdr>
        </w:div>
        <w:div w:id="40904041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71570">
          <w:blockQuote w:val="1"/>
          <w:marLeft w:val="720"/>
          <w:marRight w:val="720"/>
          <w:marTop w:val="100"/>
          <w:marBottom w:val="100"/>
          <w:divBdr>
            <w:top w:val="none" w:sz="0" w:space="0" w:color="auto"/>
            <w:left w:val="none" w:sz="0" w:space="0" w:color="auto"/>
            <w:bottom w:val="none" w:sz="0" w:space="0" w:color="auto"/>
            <w:right w:val="none" w:sz="0" w:space="0" w:color="auto"/>
          </w:divBdr>
        </w:div>
        <w:div w:id="559486181">
          <w:blockQuote w:val="1"/>
          <w:marLeft w:val="720"/>
          <w:marRight w:val="720"/>
          <w:marTop w:val="100"/>
          <w:marBottom w:val="100"/>
          <w:divBdr>
            <w:top w:val="none" w:sz="0" w:space="0" w:color="auto"/>
            <w:left w:val="none" w:sz="0" w:space="0" w:color="auto"/>
            <w:bottom w:val="none" w:sz="0" w:space="0" w:color="auto"/>
            <w:right w:val="none" w:sz="0" w:space="0" w:color="auto"/>
          </w:divBdr>
        </w:div>
        <w:div w:id="4270487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1630900">
          <w:blockQuote w:val="1"/>
          <w:marLeft w:val="720"/>
          <w:marRight w:val="720"/>
          <w:marTop w:val="100"/>
          <w:marBottom w:val="100"/>
          <w:divBdr>
            <w:top w:val="none" w:sz="0" w:space="0" w:color="auto"/>
            <w:left w:val="none" w:sz="0" w:space="0" w:color="auto"/>
            <w:bottom w:val="none" w:sz="0" w:space="0" w:color="auto"/>
            <w:right w:val="none" w:sz="0" w:space="0" w:color="auto"/>
          </w:divBdr>
        </w:div>
        <w:div w:id="269439403">
          <w:blockQuote w:val="1"/>
          <w:marLeft w:val="720"/>
          <w:marRight w:val="720"/>
          <w:marTop w:val="100"/>
          <w:marBottom w:val="100"/>
          <w:divBdr>
            <w:top w:val="none" w:sz="0" w:space="0" w:color="auto"/>
            <w:left w:val="none" w:sz="0" w:space="0" w:color="auto"/>
            <w:bottom w:val="none" w:sz="0" w:space="0" w:color="auto"/>
            <w:right w:val="none" w:sz="0" w:space="0" w:color="auto"/>
          </w:divBdr>
        </w:div>
        <w:div w:id="454643788">
          <w:blockQuote w:val="1"/>
          <w:marLeft w:val="720"/>
          <w:marRight w:val="720"/>
          <w:marTop w:val="100"/>
          <w:marBottom w:val="100"/>
          <w:divBdr>
            <w:top w:val="none" w:sz="0" w:space="0" w:color="auto"/>
            <w:left w:val="none" w:sz="0" w:space="0" w:color="auto"/>
            <w:bottom w:val="none" w:sz="0" w:space="0" w:color="auto"/>
            <w:right w:val="none" w:sz="0" w:space="0" w:color="auto"/>
          </w:divBdr>
        </w:div>
        <w:div w:id="411466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7162512">
          <w:blockQuote w:val="1"/>
          <w:marLeft w:val="720"/>
          <w:marRight w:val="720"/>
          <w:marTop w:val="100"/>
          <w:marBottom w:val="100"/>
          <w:divBdr>
            <w:top w:val="none" w:sz="0" w:space="0" w:color="auto"/>
            <w:left w:val="none" w:sz="0" w:space="0" w:color="auto"/>
            <w:bottom w:val="none" w:sz="0" w:space="0" w:color="auto"/>
            <w:right w:val="none" w:sz="0" w:space="0" w:color="auto"/>
          </w:divBdr>
        </w:div>
        <w:div w:id="221989196">
          <w:blockQuote w:val="1"/>
          <w:marLeft w:val="720"/>
          <w:marRight w:val="720"/>
          <w:marTop w:val="100"/>
          <w:marBottom w:val="100"/>
          <w:divBdr>
            <w:top w:val="none" w:sz="0" w:space="0" w:color="auto"/>
            <w:left w:val="none" w:sz="0" w:space="0" w:color="auto"/>
            <w:bottom w:val="none" w:sz="0" w:space="0" w:color="auto"/>
            <w:right w:val="none" w:sz="0" w:space="0" w:color="auto"/>
          </w:divBdr>
        </w:div>
        <w:div w:id="32924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242882">
          <w:blockQuote w:val="1"/>
          <w:marLeft w:val="720"/>
          <w:marRight w:val="720"/>
          <w:marTop w:val="100"/>
          <w:marBottom w:val="100"/>
          <w:divBdr>
            <w:top w:val="none" w:sz="0" w:space="0" w:color="auto"/>
            <w:left w:val="none" w:sz="0" w:space="0" w:color="auto"/>
            <w:bottom w:val="none" w:sz="0" w:space="0" w:color="auto"/>
            <w:right w:val="none" w:sz="0" w:space="0" w:color="auto"/>
          </w:divBdr>
        </w:div>
        <w:div w:id="2012950162">
          <w:blockQuote w:val="1"/>
          <w:marLeft w:val="720"/>
          <w:marRight w:val="720"/>
          <w:marTop w:val="100"/>
          <w:marBottom w:val="100"/>
          <w:divBdr>
            <w:top w:val="none" w:sz="0" w:space="0" w:color="auto"/>
            <w:left w:val="none" w:sz="0" w:space="0" w:color="auto"/>
            <w:bottom w:val="none" w:sz="0" w:space="0" w:color="auto"/>
            <w:right w:val="none" w:sz="0" w:space="0" w:color="auto"/>
          </w:divBdr>
        </w:div>
        <w:div w:id="545410974">
          <w:blockQuote w:val="1"/>
          <w:marLeft w:val="720"/>
          <w:marRight w:val="720"/>
          <w:marTop w:val="100"/>
          <w:marBottom w:val="100"/>
          <w:divBdr>
            <w:top w:val="none" w:sz="0" w:space="0" w:color="auto"/>
            <w:left w:val="none" w:sz="0" w:space="0" w:color="auto"/>
            <w:bottom w:val="none" w:sz="0" w:space="0" w:color="auto"/>
            <w:right w:val="none" w:sz="0" w:space="0" w:color="auto"/>
          </w:divBdr>
        </w:div>
        <w:div w:id="1255624390">
          <w:marLeft w:val="0"/>
          <w:marRight w:val="0"/>
          <w:marTop w:val="0"/>
          <w:marBottom w:val="0"/>
          <w:divBdr>
            <w:top w:val="none" w:sz="0" w:space="0" w:color="auto"/>
            <w:left w:val="none" w:sz="0" w:space="0" w:color="auto"/>
            <w:bottom w:val="none" w:sz="0" w:space="0" w:color="auto"/>
            <w:right w:val="none" w:sz="0" w:space="0" w:color="auto"/>
          </w:divBdr>
          <w:divsChild>
            <w:div w:id="18468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190095">
      <w:bodyDiv w:val="1"/>
      <w:marLeft w:val="0"/>
      <w:marRight w:val="0"/>
      <w:marTop w:val="0"/>
      <w:marBottom w:val="0"/>
      <w:divBdr>
        <w:top w:val="none" w:sz="0" w:space="0" w:color="auto"/>
        <w:left w:val="none" w:sz="0" w:space="0" w:color="auto"/>
        <w:bottom w:val="none" w:sz="0" w:space="0" w:color="auto"/>
        <w:right w:val="none" w:sz="0" w:space="0" w:color="auto"/>
      </w:divBdr>
    </w:div>
    <w:div w:id="742022447">
      <w:bodyDiv w:val="1"/>
      <w:marLeft w:val="0"/>
      <w:marRight w:val="0"/>
      <w:marTop w:val="0"/>
      <w:marBottom w:val="0"/>
      <w:divBdr>
        <w:top w:val="none" w:sz="0" w:space="0" w:color="auto"/>
        <w:left w:val="none" w:sz="0" w:space="0" w:color="auto"/>
        <w:bottom w:val="none" w:sz="0" w:space="0" w:color="auto"/>
        <w:right w:val="none" w:sz="0" w:space="0" w:color="auto"/>
      </w:divBdr>
    </w:div>
    <w:div w:id="942111683">
      <w:bodyDiv w:val="1"/>
      <w:marLeft w:val="0"/>
      <w:marRight w:val="0"/>
      <w:marTop w:val="0"/>
      <w:marBottom w:val="0"/>
      <w:divBdr>
        <w:top w:val="none" w:sz="0" w:space="0" w:color="auto"/>
        <w:left w:val="none" w:sz="0" w:space="0" w:color="auto"/>
        <w:bottom w:val="none" w:sz="0" w:space="0" w:color="auto"/>
        <w:right w:val="none" w:sz="0" w:space="0" w:color="auto"/>
      </w:divBdr>
    </w:div>
    <w:div w:id="958603492">
      <w:bodyDiv w:val="1"/>
      <w:marLeft w:val="0"/>
      <w:marRight w:val="0"/>
      <w:marTop w:val="0"/>
      <w:marBottom w:val="0"/>
      <w:divBdr>
        <w:top w:val="none" w:sz="0" w:space="0" w:color="auto"/>
        <w:left w:val="none" w:sz="0" w:space="0" w:color="auto"/>
        <w:bottom w:val="none" w:sz="0" w:space="0" w:color="auto"/>
        <w:right w:val="none" w:sz="0" w:space="0" w:color="auto"/>
      </w:divBdr>
      <w:divsChild>
        <w:div w:id="635527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27126">
          <w:blockQuote w:val="1"/>
          <w:marLeft w:val="720"/>
          <w:marRight w:val="720"/>
          <w:marTop w:val="100"/>
          <w:marBottom w:val="100"/>
          <w:divBdr>
            <w:top w:val="none" w:sz="0" w:space="0" w:color="auto"/>
            <w:left w:val="none" w:sz="0" w:space="0" w:color="auto"/>
            <w:bottom w:val="none" w:sz="0" w:space="0" w:color="auto"/>
            <w:right w:val="none" w:sz="0" w:space="0" w:color="auto"/>
          </w:divBdr>
        </w:div>
        <w:div w:id="741373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012415615">
          <w:blockQuote w:val="1"/>
          <w:marLeft w:val="720"/>
          <w:marRight w:val="720"/>
          <w:marTop w:val="100"/>
          <w:marBottom w:val="100"/>
          <w:divBdr>
            <w:top w:val="none" w:sz="0" w:space="0" w:color="auto"/>
            <w:left w:val="none" w:sz="0" w:space="0" w:color="auto"/>
            <w:bottom w:val="none" w:sz="0" w:space="0" w:color="auto"/>
            <w:right w:val="none" w:sz="0" w:space="0" w:color="auto"/>
          </w:divBdr>
        </w:div>
        <w:div w:id="1940485922">
          <w:blockQuote w:val="1"/>
          <w:marLeft w:val="720"/>
          <w:marRight w:val="720"/>
          <w:marTop w:val="100"/>
          <w:marBottom w:val="100"/>
          <w:divBdr>
            <w:top w:val="none" w:sz="0" w:space="0" w:color="auto"/>
            <w:left w:val="none" w:sz="0" w:space="0" w:color="auto"/>
            <w:bottom w:val="none" w:sz="0" w:space="0" w:color="auto"/>
            <w:right w:val="none" w:sz="0" w:space="0" w:color="auto"/>
          </w:divBdr>
        </w:div>
        <w:div w:id="38018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831398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59165">
          <w:blockQuote w:val="1"/>
          <w:marLeft w:val="720"/>
          <w:marRight w:val="720"/>
          <w:marTop w:val="100"/>
          <w:marBottom w:val="100"/>
          <w:divBdr>
            <w:top w:val="none" w:sz="0" w:space="0" w:color="auto"/>
            <w:left w:val="none" w:sz="0" w:space="0" w:color="auto"/>
            <w:bottom w:val="none" w:sz="0" w:space="0" w:color="auto"/>
            <w:right w:val="none" w:sz="0" w:space="0" w:color="auto"/>
          </w:divBdr>
        </w:div>
        <w:div w:id="185087548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4470412">
          <w:blockQuote w:val="1"/>
          <w:marLeft w:val="720"/>
          <w:marRight w:val="720"/>
          <w:marTop w:val="100"/>
          <w:marBottom w:val="100"/>
          <w:divBdr>
            <w:top w:val="none" w:sz="0" w:space="0" w:color="auto"/>
            <w:left w:val="none" w:sz="0" w:space="0" w:color="auto"/>
            <w:bottom w:val="none" w:sz="0" w:space="0" w:color="auto"/>
            <w:right w:val="none" w:sz="0" w:space="0" w:color="auto"/>
          </w:divBdr>
        </w:div>
        <w:div w:id="49873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329068341">
          <w:blockQuote w:val="1"/>
          <w:marLeft w:val="720"/>
          <w:marRight w:val="720"/>
          <w:marTop w:val="100"/>
          <w:marBottom w:val="100"/>
          <w:divBdr>
            <w:top w:val="none" w:sz="0" w:space="0" w:color="auto"/>
            <w:left w:val="none" w:sz="0" w:space="0" w:color="auto"/>
            <w:bottom w:val="none" w:sz="0" w:space="0" w:color="auto"/>
            <w:right w:val="none" w:sz="0" w:space="0" w:color="auto"/>
          </w:divBdr>
        </w:div>
        <w:div w:id="257450787">
          <w:blockQuote w:val="1"/>
          <w:marLeft w:val="720"/>
          <w:marRight w:val="720"/>
          <w:marTop w:val="100"/>
          <w:marBottom w:val="100"/>
          <w:divBdr>
            <w:top w:val="none" w:sz="0" w:space="0" w:color="auto"/>
            <w:left w:val="none" w:sz="0" w:space="0" w:color="auto"/>
            <w:bottom w:val="none" w:sz="0" w:space="0" w:color="auto"/>
            <w:right w:val="none" w:sz="0" w:space="0" w:color="auto"/>
          </w:divBdr>
        </w:div>
        <w:div w:id="1425614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2186644">
          <w:blockQuote w:val="1"/>
          <w:marLeft w:val="720"/>
          <w:marRight w:val="720"/>
          <w:marTop w:val="100"/>
          <w:marBottom w:val="100"/>
          <w:divBdr>
            <w:top w:val="none" w:sz="0" w:space="0" w:color="auto"/>
            <w:left w:val="none" w:sz="0" w:space="0" w:color="auto"/>
            <w:bottom w:val="none" w:sz="0" w:space="0" w:color="auto"/>
            <w:right w:val="none" w:sz="0" w:space="0" w:color="auto"/>
          </w:divBdr>
        </w:div>
        <w:div w:id="1435129423">
          <w:marLeft w:val="0"/>
          <w:marRight w:val="0"/>
          <w:marTop w:val="0"/>
          <w:marBottom w:val="0"/>
          <w:divBdr>
            <w:top w:val="none" w:sz="0" w:space="0" w:color="auto"/>
            <w:left w:val="none" w:sz="0" w:space="0" w:color="auto"/>
            <w:bottom w:val="none" w:sz="0" w:space="0" w:color="auto"/>
            <w:right w:val="none" w:sz="0" w:space="0" w:color="auto"/>
          </w:divBdr>
          <w:divsChild>
            <w:div w:id="36190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832105">
      <w:bodyDiv w:val="1"/>
      <w:marLeft w:val="0"/>
      <w:marRight w:val="0"/>
      <w:marTop w:val="0"/>
      <w:marBottom w:val="0"/>
      <w:divBdr>
        <w:top w:val="none" w:sz="0" w:space="0" w:color="auto"/>
        <w:left w:val="none" w:sz="0" w:space="0" w:color="auto"/>
        <w:bottom w:val="none" w:sz="0" w:space="0" w:color="auto"/>
        <w:right w:val="none" w:sz="0" w:space="0" w:color="auto"/>
      </w:divBdr>
    </w:div>
    <w:div w:id="1295982574">
      <w:bodyDiv w:val="1"/>
      <w:marLeft w:val="0"/>
      <w:marRight w:val="0"/>
      <w:marTop w:val="0"/>
      <w:marBottom w:val="0"/>
      <w:divBdr>
        <w:top w:val="none" w:sz="0" w:space="0" w:color="auto"/>
        <w:left w:val="none" w:sz="0" w:space="0" w:color="auto"/>
        <w:bottom w:val="none" w:sz="0" w:space="0" w:color="auto"/>
        <w:right w:val="none" w:sz="0" w:space="0" w:color="auto"/>
      </w:divBdr>
      <w:divsChild>
        <w:div w:id="1432823047">
          <w:marLeft w:val="1166"/>
          <w:marRight w:val="0"/>
          <w:marTop w:val="60"/>
          <w:marBottom w:val="60"/>
          <w:divBdr>
            <w:top w:val="none" w:sz="0" w:space="0" w:color="auto"/>
            <w:left w:val="none" w:sz="0" w:space="0" w:color="auto"/>
            <w:bottom w:val="none" w:sz="0" w:space="0" w:color="auto"/>
            <w:right w:val="none" w:sz="0" w:space="0" w:color="auto"/>
          </w:divBdr>
        </w:div>
        <w:div w:id="1668434852">
          <w:marLeft w:val="1800"/>
          <w:marRight w:val="0"/>
          <w:marTop w:val="60"/>
          <w:marBottom w:val="60"/>
          <w:divBdr>
            <w:top w:val="none" w:sz="0" w:space="0" w:color="auto"/>
            <w:left w:val="none" w:sz="0" w:space="0" w:color="auto"/>
            <w:bottom w:val="none" w:sz="0" w:space="0" w:color="auto"/>
            <w:right w:val="none" w:sz="0" w:space="0" w:color="auto"/>
          </w:divBdr>
        </w:div>
        <w:div w:id="1809476520">
          <w:marLeft w:val="1166"/>
          <w:marRight w:val="0"/>
          <w:marTop w:val="60"/>
          <w:marBottom w:val="60"/>
          <w:divBdr>
            <w:top w:val="none" w:sz="0" w:space="0" w:color="auto"/>
            <w:left w:val="none" w:sz="0" w:space="0" w:color="auto"/>
            <w:bottom w:val="none" w:sz="0" w:space="0" w:color="auto"/>
            <w:right w:val="none" w:sz="0" w:space="0" w:color="auto"/>
          </w:divBdr>
        </w:div>
        <w:div w:id="977994333">
          <w:marLeft w:val="1800"/>
          <w:marRight w:val="0"/>
          <w:marTop w:val="60"/>
          <w:marBottom w:val="60"/>
          <w:divBdr>
            <w:top w:val="none" w:sz="0" w:space="0" w:color="auto"/>
            <w:left w:val="none" w:sz="0" w:space="0" w:color="auto"/>
            <w:bottom w:val="none" w:sz="0" w:space="0" w:color="auto"/>
            <w:right w:val="none" w:sz="0" w:space="0" w:color="auto"/>
          </w:divBdr>
        </w:div>
        <w:div w:id="290597040">
          <w:marLeft w:val="1166"/>
          <w:marRight w:val="0"/>
          <w:marTop w:val="60"/>
          <w:marBottom w:val="60"/>
          <w:divBdr>
            <w:top w:val="none" w:sz="0" w:space="0" w:color="auto"/>
            <w:left w:val="none" w:sz="0" w:space="0" w:color="auto"/>
            <w:bottom w:val="none" w:sz="0" w:space="0" w:color="auto"/>
            <w:right w:val="none" w:sz="0" w:space="0" w:color="auto"/>
          </w:divBdr>
        </w:div>
        <w:div w:id="1830360405">
          <w:marLeft w:val="1166"/>
          <w:marRight w:val="0"/>
          <w:marTop w:val="60"/>
          <w:marBottom w:val="60"/>
          <w:divBdr>
            <w:top w:val="none" w:sz="0" w:space="0" w:color="auto"/>
            <w:left w:val="none" w:sz="0" w:space="0" w:color="auto"/>
            <w:bottom w:val="none" w:sz="0" w:space="0" w:color="auto"/>
            <w:right w:val="none" w:sz="0" w:space="0" w:color="auto"/>
          </w:divBdr>
        </w:div>
        <w:div w:id="1369378042">
          <w:marLeft w:val="1166"/>
          <w:marRight w:val="0"/>
          <w:marTop w:val="60"/>
          <w:marBottom w:val="60"/>
          <w:divBdr>
            <w:top w:val="none" w:sz="0" w:space="0" w:color="auto"/>
            <w:left w:val="none" w:sz="0" w:space="0" w:color="auto"/>
            <w:bottom w:val="none" w:sz="0" w:space="0" w:color="auto"/>
            <w:right w:val="none" w:sz="0" w:space="0" w:color="auto"/>
          </w:divBdr>
        </w:div>
      </w:divsChild>
    </w:div>
    <w:div w:id="1615017443">
      <w:bodyDiv w:val="1"/>
      <w:marLeft w:val="0"/>
      <w:marRight w:val="0"/>
      <w:marTop w:val="0"/>
      <w:marBottom w:val="0"/>
      <w:divBdr>
        <w:top w:val="none" w:sz="0" w:space="0" w:color="auto"/>
        <w:left w:val="none" w:sz="0" w:space="0" w:color="auto"/>
        <w:bottom w:val="none" w:sz="0" w:space="0" w:color="auto"/>
        <w:right w:val="none" w:sz="0" w:space="0" w:color="auto"/>
      </w:divBdr>
    </w:div>
    <w:div w:id="1811051294">
      <w:bodyDiv w:val="1"/>
      <w:marLeft w:val="0"/>
      <w:marRight w:val="0"/>
      <w:marTop w:val="0"/>
      <w:marBottom w:val="0"/>
      <w:divBdr>
        <w:top w:val="none" w:sz="0" w:space="0" w:color="auto"/>
        <w:left w:val="none" w:sz="0" w:space="0" w:color="auto"/>
        <w:bottom w:val="none" w:sz="0" w:space="0" w:color="auto"/>
        <w:right w:val="none" w:sz="0" w:space="0" w:color="auto"/>
      </w:divBdr>
    </w:div>
    <w:div w:id="1829976534">
      <w:bodyDiv w:val="1"/>
      <w:marLeft w:val="0"/>
      <w:marRight w:val="0"/>
      <w:marTop w:val="0"/>
      <w:marBottom w:val="0"/>
      <w:divBdr>
        <w:top w:val="none" w:sz="0" w:space="0" w:color="auto"/>
        <w:left w:val="none" w:sz="0" w:space="0" w:color="auto"/>
        <w:bottom w:val="none" w:sz="0" w:space="0" w:color="auto"/>
        <w:right w:val="none" w:sz="0" w:space="0" w:color="auto"/>
      </w:divBdr>
    </w:div>
    <w:div w:id="1907182602">
      <w:bodyDiv w:val="1"/>
      <w:marLeft w:val="0"/>
      <w:marRight w:val="0"/>
      <w:marTop w:val="0"/>
      <w:marBottom w:val="0"/>
      <w:divBdr>
        <w:top w:val="none" w:sz="0" w:space="0" w:color="auto"/>
        <w:left w:val="none" w:sz="0" w:space="0" w:color="auto"/>
        <w:bottom w:val="none" w:sz="0" w:space="0" w:color="auto"/>
        <w:right w:val="none" w:sz="0" w:space="0" w:color="auto"/>
      </w:divBdr>
    </w:div>
    <w:div w:id="2002346312">
      <w:bodyDiv w:val="1"/>
      <w:marLeft w:val="0"/>
      <w:marRight w:val="0"/>
      <w:marTop w:val="0"/>
      <w:marBottom w:val="0"/>
      <w:divBdr>
        <w:top w:val="none" w:sz="0" w:space="0" w:color="auto"/>
        <w:left w:val="none" w:sz="0" w:space="0" w:color="auto"/>
        <w:bottom w:val="none" w:sz="0" w:space="0" w:color="auto"/>
        <w:right w:val="none" w:sz="0" w:space="0" w:color="auto"/>
      </w:divBdr>
    </w:div>
    <w:div w:id="2095735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6D7A32E13D3ED4C8C943259EC2EACEA" ma:contentTypeVersion="18" ma:contentTypeDescription="Create a new document." ma:contentTypeScope="" ma:versionID="3b5dbbc606b79a04a16186b9eeaa91e3">
  <xsd:schema xmlns:xsd="http://www.w3.org/2001/XMLSchema" xmlns:xs="http://www.w3.org/2001/XMLSchema" xmlns:p="http://schemas.microsoft.com/office/2006/metadata/properties" xmlns:ns1="http://schemas.microsoft.com/sharepoint/v3" xmlns:ns2="cd41dcb9-89d3-404a-b7ce-1faa5dfde552" xmlns:ns3="23872065-9579-4097-8879-6ec01a167253" targetNamespace="http://schemas.microsoft.com/office/2006/metadata/properties" ma:root="true" ma:fieldsID="5960872fd88fb70cb4f498ad80c6ab3c" ns1:_="" ns2:_="" ns3:_="">
    <xsd:import namespace="http://schemas.microsoft.com/sharepoint/v3"/>
    <xsd:import namespace="cd41dcb9-89d3-404a-b7ce-1faa5dfde552"/>
    <xsd:import namespace="23872065-9579-4097-8879-6ec01a167253"/>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41dcb9-89d3-404a-b7ce-1faa5dfde5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60a6a1c-50a4-4ec0-87e3-f00760ffe76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872065-9579-4097-8879-6ec01a16725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eb7ae82-b862-48d1-a8c8-b3e1bda771a9}" ma:internalName="TaxCatchAll" ma:showField="CatchAllData" ma:web="23872065-9579-4097-8879-6ec01a16725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d41dcb9-89d3-404a-b7ce-1faa5dfde552">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23872065-9579-4097-8879-6ec01a167253" xsi:nil="true"/>
  </documentManagement>
</p:properties>
</file>

<file path=customXml/itemProps1.xml><?xml version="1.0" encoding="utf-8"?>
<ds:datastoreItem xmlns:ds="http://schemas.openxmlformats.org/officeDocument/2006/customXml" ds:itemID="{76069649-1615-4F79-B36F-984424601EC6}">
  <ds:schemaRefs>
    <ds:schemaRef ds:uri="http://schemas.microsoft.com/sharepoint/v3/contenttype/forms"/>
  </ds:schemaRefs>
</ds:datastoreItem>
</file>

<file path=customXml/itemProps2.xml><?xml version="1.0" encoding="utf-8"?>
<ds:datastoreItem xmlns:ds="http://schemas.openxmlformats.org/officeDocument/2006/customXml" ds:itemID="{879B0ED9-E920-45D2-B1BB-760CFE74B8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d41dcb9-89d3-404a-b7ce-1faa5dfde552"/>
    <ds:schemaRef ds:uri="23872065-9579-4097-8879-6ec01a1672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76A6C4-8C6B-4232-9F77-3260969AEC19}">
  <ds:schemaRefs>
    <ds:schemaRef ds:uri="http://schemas.microsoft.com/office/2006/metadata/properties"/>
    <ds:schemaRef ds:uri="http://schemas.microsoft.com/office/infopath/2007/PartnerControls"/>
    <ds:schemaRef ds:uri="cd41dcb9-89d3-404a-b7ce-1faa5dfde552"/>
    <ds:schemaRef ds:uri="http://schemas.microsoft.com/sharepoint/v3"/>
    <ds:schemaRef ds:uri="23872065-9579-4097-8879-6ec01a167253"/>
  </ds:schemaRefs>
</ds:datastoreItem>
</file>

<file path=docMetadata/LabelInfo.xml><?xml version="1.0" encoding="utf-8"?>
<clbl:labelList xmlns:clbl="http://schemas.microsoft.com/office/2020/mipLabelMetadata">
  <clbl:label id="{45011977-b912-4387-97a4-f4c94a801377}" enabled="1" method="Standard" siteId="{11d0e217-264e-400a-8ba0-57dcc127d72d}" contentBits="0" removed="0"/>
</clbl:labelList>
</file>

<file path=docProps/app.xml><?xml version="1.0" encoding="utf-8"?>
<Properties xmlns="http://schemas.openxmlformats.org/officeDocument/2006/extended-properties" xmlns:vt="http://schemas.openxmlformats.org/officeDocument/2006/docPropsVTypes">
  <Template>Normal.dotm</Template>
  <TotalTime>129</TotalTime>
  <Pages>15</Pages>
  <Words>4614</Words>
  <Characters>26301</Characters>
  <Application>Microsoft Office Word</Application>
  <DocSecurity>0</DocSecurity>
  <Lines>219</Lines>
  <Paragraphs>61</Paragraphs>
  <ScaleCrop>false</ScaleCrop>
  <Company/>
  <LinksUpToDate>false</LinksUpToDate>
  <CharactersWithSpaces>30854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Knorr, Victoria L (DFW)</dc:creator>
  <cp:keywords/>
  <dc:description/>
  <cp:lastModifiedBy>Mealor, Andrew (DFW)</cp:lastModifiedBy>
  <cp:revision>322</cp:revision>
  <dcterms:created xsi:type="dcterms:W3CDTF">2026-02-13T00:48:00Z</dcterms:created>
  <dcterms:modified xsi:type="dcterms:W3CDTF">2026-09-15T23:43:00Z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0x010100E6D7A32E13D3ED4C8C943259EC2EACEA</vt:lpwstr>
  </property>
  <property fmtid="{D5CDD505-2E9C-101B-9397-08002B2CF9AE}" pid="3" name="MediaServiceImageTags">
    <vt:lpwstr/>
  </property>
</Properties>
</file>